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внесении изменений в отдельные законодательные акты Российской Федерации в связи с наделением Государственной корпорации по содействию разработке, производству и экспорту высокотехнологичной промышленной продукции "Ростехнологии" дополнительными полномочиями и формированием ее имущества"</w:t>
      </w:r>
    </w:p>
    <w:p>
      <w:r>
        <w:rPr>
          <w:b/>
        </w:rPr>
        <w:t>Статья 1</w:t>
      </w:r>
    </w:p>
    <w:p>
      <w:r>
        <w:t>Внести в часть 2 статьи 7 Федерального закона от 7 мая 2009 года № 89-ФЗ "О внесении изменений в отдельные законодательные акты Российской Федерации в связи с наделением Государственной корпорации по содействию разработке, производству и экспорту высокотехнологичной промышленной продукции "Ростехнологии" дополнительными полномочиями и формированием ее имущества" (Собрание законодательства Российской Федерации, 2009, № 19, ст. 2279) изменение, заменив слова "1 декабря 2008 года" словами "1 октября 2008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