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None. Федеральный закон   от 01.02.2010 № 3-ФЗ</w:t>
      </w:r>
    </w:p>
    <w:p>
      <w:r>
        <w:t>О внесении изменений в Федеральный закон "Об обязательном страховании гражданской ответственности владельцев транспортных средств" РОССИЙСКАЯ ФЕДЕРАЦИЯ ФЕДЕРАЛЬНЫЙ ЗАКОН О внесении изменений в Федеральный закон "Об обязательном страховании гражданской ответственности владельцев транспортных средств" Принят Государственной Думой 22 января 2010 года Одобрен Советом Федерации 27 января 2010 года 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2005, № 30, ст. 3114; 2007, № 49, ст. 6067; 2008, № 30, ст. 3616) следующие изменения</w:t>
      </w:r>
    </w:p>
    <w:p>
      <w:r>
        <w:t>абзац пятнадцатый статьи 1 изложить в следующей редакции: "прямое возмещение убытков - возмещение вреда имуществу потерпевшего, осуществляемое в соответствии с настоящим Федеральным законом страховщиком, который застраховал гражданскую ответственность потерпевшего - владельца транспортного средства."</w:t>
      </w:r>
    </w:p>
    <w:p>
      <w:r>
        <w:t>пункт 2 2 статьи 12 дополнить предложениями следующего содержания: "Размер расходов на материалы и запасные части определяется с учетом износа комплектующих изделий (деталей, узлов и агрегатов), подлежащих замене при восстановительном ремонте, в порядке, установленном Правительством Российской Федерации. При этом на указанные комплектующие изделия (детали, узлы и агрегаты) не может начисляться износ свыше 80 процентов их стоимости."</w:t>
      </w:r>
    </w:p>
    <w:p>
      <w:r>
        <w:t>пункт 6 статьи 14 1 дополнить словами "в соответствии с соглашением о прямом возмещении убытков (статья 26 1 настоящего Федерального закона)". Президент Российской Федерации Д.Медведев Москва, Кремль 1 февраля 2010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