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29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Внести в статью 29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2007, № 45, ст. 5425) следующие изменения</w:t>
      </w:r>
    </w:p>
    <w:p>
      <w:r>
        <w:t>часть первую изложить в следующей редакции: "Процентные ставки по кредитам и (или) порядок их определения, в том числе определение величины процентной ставки по кредиту в зависимости от изменения условий, предусмотренных в кредитном договоре, процентные ставки по вкладам (депозитам) и комиссионное вознаграждение по операциям устанавливаются кредитной организацией по соглашению с клиентами, если иное не предусмотрено федеральным законом."</w:t>
      </w:r>
    </w:p>
    <w:p>
      <w:r>
        <w:t>часть вторую изложить в следующей редакции: "Кредитная организация не имеет права в одностороннем порядке изменять процентные ставки по кредитам и (или) порядок их определения, процентные ставки по вкладам (депозитам), комиссионное вознаграждение и сроки действия этих договоров с клиентами - индивидуальными предпринимателями и юридическими лицами, за исключением случаев, предусмотренных федеральным законом или договором с клиентом."</w:t>
      </w:r>
    </w:p>
    <w:p>
      <w:r>
        <w:t>дополнить частью четвертой следующего содержания: "По кредитному договору, заключенному с заемщиком-гражданином, кредитная организация не может в одностороннем порядке сократить срок действия этого договора, увеличить размер процентов и (или) изменить порядок их определения, увеличить или установить комиссионное вознаграждение по операциям, за исключением случаев, предусмотренных федеральным законом."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частей второй и четвертой статьи 29 Федерального закона "О банках и банковской деятельности" (в редакции настоящего Федерального закона) применяются к правоотношениям, возникшим из договоров, заключенных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