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Специального административного района Гонконг Китайской Народной Республики о воздушном сообщении</w:t>
      </w:r>
    </w:p>
    <w:p>
      <w:r>
        <w:rPr>
          <w:b/>
        </w:rPr>
        <w:t>Статья None. Федеральный закон   от 05.05.2010 № 73-ФЗ</w:t>
      </w:r>
    </w:p>
    <w:p>
      <w:r>
        <w:t>О ратификации Соглашения между Правительством Российской Федерации и Правительством Специального административного района Гонконг Китайской Народной Республики о воздушном сообщении РОССИЙСКАЯ ФЕДЕРАЦИЯ ФЕДЕРАЛЬНЫЙ ЗАКОН О ратификации Соглашения между Правительством Российской Федерации и Правительством Специального административного района Гонконг Китайской Народной Республики о воздушном сообщении Принят Государственной Думой 16 апреля 2010 года Одобрен Советом Федерации 28 апреля 2010 года Ратифицировать Соглашение между Правительством Российской Федерации и Правительством Специального административного района Гонконг Китайской Народной Республики о воздушном сообщении, подписанное в Гонконге 22 января 1999 года. Президент Российской Федерации Д.Медведев Москва, Кремль 5 мая 2010 года № 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