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19 Закона Российской Федерации "О милиции" и Постановление Верховного Совета Российской Федерации "Об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Федерации"</w:t>
      </w:r>
    </w:p>
    <w:p>
      <w:r>
        <w:rPr>
          <w:b/>
        </w:rPr>
        <w:t>Статья 1</w:t>
      </w:r>
    </w:p>
    <w:p>
      <w:r>
        <w:t>(Утратила силу - Федеральный закон от 07.02.2011 № 3-ФЗ)</w:t>
      </w:r>
    </w:p>
    <w:p>
      <w:r>
        <w:rPr>
          <w:b/>
        </w:rPr>
        <w:t>Статья 2</w:t>
      </w:r>
    </w:p>
    <w:p>
      <w:r>
        <w:t>Внести в Положение о службе в органах внутренних дел Российской Федерации, утвержденное Постановлением Верховного Совета Российской Федерации от 23 декабря 1992 года № 4202-I "Об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Федерации" (Ведомости Съезда народных депутатов Российской Федерации и Верховного Совета Российской Федерации, 1993, № 2, ст. 70; Собрание законодательства Российской Федерации, 2005, № 14, ст. 1212) следующие изменения</w:t>
      </w:r>
    </w:p>
    <w:p>
      <w:r>
        <w:t>часть первую статьи 9 изложить в следующей редакции: "Гражданин Российской Федерации не может быть принят на службу в органы внутренних дел, если он: вступившим в силу решением суда признан недееспособным или ограниченно дееспособным; имел или имеет судимость; не подлежит уголовному преследованию за истечением срока давности, в связи с примирением сторон, за исключением уголовных дел частного обвинения, вследствие акта об амнистии, в связи с деятельным раскаянием; не отвечает требованиям, предусмотренным статьей 8 настоящего Положения."</w:t>
      </w:r>
    </w:p>
    <w:p>
      <w:r>
        <w:t>пункт "м" части первой статьи 58 изложить в следующей редакции: "м) в связи с осуждением за преступление после вступления в законную силу обвинительного приговора суда, а также прекращением уголовного преследования за истечением срока давности, в связи с примирением сторон, за исключением уголовных дел частного обвинения, вследствие акта об амнистии, в связи с деятельным раскаянием;"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