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21 Федерального закона "О ветеранах"</w:t>
      </w:r>
    </w:p>
    <w:p>
      <w:r>
        <w:rPr>
          <w:b/>
        </w:rPr>
        <w:t>Статья None. Федеральный закон   от 22.07.2010 № 160-ФЗ</w:t>
      </w:r>
    </w:p>
    <w:p>
      <w:r>
        <w:t>О внесении изменения в статью 21 Федерального закона "О ветеранах" РОССИЙСКАЯ ФЕДЕРАЦИЯ ФЕДЕРАЛЬНЫЙ ЗАКОН О внесении изменения в статью 21 Федерального закона "О ветеранах" Принят Государственной Думой 7 июля 2010 года Одобрен Советом Федерации 14 июля 2010 года Внести в абзац первый пункта 2 статьи 21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2002, № 30, ст. 3033; 2004, № 25, ст. 2480; № 35, ст. 3607; 2005, № 1, ст. 25; 2009, № 26, ст. 3133; № 29, ст. 3623; № 52, ст. 6403; 2010, № 19, ст. 2287) изменение, изложив его в следующей редакции: "2. Независимо от состояния трудоспособности, нахождения на иждивении, получения пенсии или заработной платы меры социальной поддержки предоставляются:". Президент Российской Федерации Д.Медведев Москва, Кремль 22 июля 2010 года № 160-ФЗ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