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содействии развитию жилищного строительства"</w:t>
      </w:r>
    </w:p>
    <w:p>
      <w:r>
        <w:rPr>
          <w:b/>
        </w:rPr>
        <w:t>Статья 1</w:t>
      </w:r>
    </w:p>
    <w:p>
      <w:r>
        <w:t>Внести в Федеральный закон от 24 июля 2008 года № 161-ФЗ "О содействии развитию жилищного строительства" (Собрание законодательства Российской Федерации, 2008, № 30, ст. 3617; № 49, ст. 5723; 2009, № 19, ст. 2281; № 52, ст. 6419; 2010, № 22, ст. 2695) следующие изменения</w:t>
      </w:r>
    </w:p>
    <w:p>
      <w:r>
        <w:t>пункт 63 части 3 статьи 3 после слов "(в том числе с расположенными на них объектами недвижимого имущества Фонда)" дополнить словами ", а также иного имущества"</w:t>
      </w:r>
    </w:p>
    <w:p>
      <w:r>
        <w:t>(Утратил силу - Федеральный закон от 23.06.2016 № 221-ФЗ) 3) (Утратил силу - Федеральный закон от 29.12.2015 № 405-ФЗ) 4) (Утратил силу - Федеральный закон от 29.12.2015 № 405-ФЗ)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