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некоторых гарнизонных военных судов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статьей 1 Федерального конституционного закона от 23 июня 1999 года № 1-ФКЗ "О военных судах Российской Федерации"</w:t>
      </w:r>
    </w:p>
    <w:p>
      <w:r>
        <w:t>упразднить Безречненский гарнизонный военный суд, передав относящиеся к его ведению вопросы осуществления правосудия в юрисдикцию Читинского гарнизонного военного суда</w:t>
      </w:r>
    </w:p>
    <w:p>
      <w:r>
        <w:t>упразднить Братский гарнизонный военный суд, передав относящиеся к его ведению вопросы осуществления правосудия в юрисдикцию Иркутского гарнизонного военного суда</w:t>
      </w:r>
    </w:p>
    <w:p>
      <w:r>
        <w:t>упразднить Видяевский гарнизонный военный суд, передав относящиеся к его ведению вопросы осуществления правосудия в юрисдикцию Гаджиевского гарнизонного военного суда</w:t>
      </w:r>
    </w:p>
    <w:p>
      <w:r>
        <w:t>упразднить Ижевский гарнизонный военный суд, передав относящиеся к его ведению вопросы осуществления правосудия в юрисдикцию Уфимского гарнизонного военного суда</w:t>
      </w:r>
    </w:p>
    <w:p>
      <w:r>
        <w:t>упразднить Камень-Рыболовский гарнизонный военный суд, передав относящиеся к его ведению вопросы осуществления правосудия в юрисдикцию Уссурийского гарнизонного военного суда</w:t>
      </w:r>
    </w:p>
    <w:p>
      <w:r>
        <w:t>упразднить Кемеровский гарнизонный военный суд и Юргинский гарнизонный военный суд, передав относящиеся к их ведению вопросы осуществления правосудия в юрисдикцию Томского гарнизонного военного суда</w:t>
      </w:r>
    </w:p>
    <w:p>
      <w:r>
        <w:t>упразднить Кировский гарнизонный военный суд, передав относящиеся к его ведению вопросы осуществления правосудия в юрисдикцию Пермского гарнизонного военного суда</w:t>
      </w:r>
    </w:p>
    <w:p>
      <w:r>
        <w:t>упразднить Курганский гарнизонный военный суд, передав относящиеся к его ведению вопросы осуществления правосудия в юрисдикцию Челябинского гарнизонного военного суда</w:t>
      </w:r>
    </w:p>
    <w:p>
      <w:r>
        <w:t>упразднить Люберецкий гарнизонный военный суд, передав относящиеся к его ведению вопросы осуществления правосудия в юрисдикцию Рязанского гарнизонного военного суда и 235-го гарнизонного военного суда</w:t>
      </w:r>
    </w:p>
    <w:p>
      <w:r>
        <w:t>упразднить Пушкинский гарнизонный военный суд, передав относящиеся к его ведению вопросы осуществления правосудия в юрисдикцию Петрозаводского гарнизонного военного суда, Санкт-Петербургского гарнизонного военного суда и 224-го гарнизонного военного суда</w:t>
      </w:r>
    </w:p>
    <w:p>
      <w:r>
        <w:t>упразднить Сертоловский гарнизонный военный суд, передав относящиеся к его ведению вопросы осуществления правосудия в юрисдикцию Выборгского гарнизонного военного суда, Санкт-Петербургского гарнизонного военного суда и 224-го гарнизонного военного суда</w:t>
      </w:r>
    </w:p>
    <w:p>
      <w:r>
        <w:t>упразднить Тюменский гарнизонный военный суд, передав относящиеся к его ведению вопросы осуществления правосудия в юрисдикцию Екатеринбургского гарнизонного военного суда</w:t>
      </w:r>
    </w:p>
    <w:p>
      <w:r>
        <w:t>упразднить Черняховский гарнизонный военный суд, передав относящиеся к его ведению вопросы осуществления правосудия в юрисдикцию Балтийского гарнизонного военного суда и Калининградского гарнизонного военного суда</w:t>
      </w:r>
    </w:p>
    <w:p>
      <w:r>
        <w:t>(Пункт утратил силу - Федеральный закон от 29.12.2020 № 466-ФЗ) 15) (Пункт утратил силу - Федеральный закон от 29.12.2020 № 466-ФЗ) 16) 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30 дней после дня его официального опубликования, за исключением пунктов 1 - 15 статьи 1 настоящего Федерального закона</w:t>
      </w:r>
    </w:p>
    <w:p>
      <w:r>
        <w:rPr>
          <w:b/>
        </w:rPr>
        <w:t xml:space="preserve">2. </w:t>
      </w:r>
      <w:r>
        <w:t>Пункты 1 - 15 статьи 1 настоящего Федерального закона вступают в силу по истечении одного года после дня вступления в силу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