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регулировании в области генно-инженерной деятельности"</w:t>
      </w:r>
    </w:p>
    <w:p>
      <w:r>
        <w:rPr>
          <w:b/>
        </w:rPr>
        <w:t>Статья 1</w:t>
      </w:r>
    </w:p>
    <w:p>
      <w:r>
        <w:t>Внести в Федеральный закон от 5 июля 1996 года № 86-ФЗ "О государственном регулировании в области генно-инженерной деятельности" (Собрание законодательства Российской Федерации, 1996, № 28, ст. 3348; 2000, № 29, ст. 3005; 2009, № 1, ст. 21) следующие изменения</w:t>
      </w:r>
    </w:p>
    <w:p>
      <w:r>
        <w:t>в абзаце четвертом статьи 2 слово "и" заменить словами "в целях создания"</w:t>
      </w:r>
    </w:p>
    <w:p>
      <w:r>
        <w:t>часть вторую статьи 5 дополнить абзацем следующего содержания: "государственной регистрации генно-инженерно-модифицированных организмов, предназначенных для выпуска в окружающую среду, а также продукции, полученной с применением таких организмов или содержащей такие организмы."</w:t>
      </w:r>
    </w:p>
    <w:p>
      <w:r>
        <w:t>статью 6 изложить в следующей редакции: "Статья 6. Работы в области генно-инженерной деятельности Генно-инженерная деятельность включает в себя следующие работы: генетические манипуляции на молекулярном, клеточном уровнях с участием рекомбинантных рибонуклеиновых и дезоксирибонуклеиновых кислот для создания генно-инженерно-модифицированных организмов (вирусов, микроорганизмов, трансгенных растений и трансгенных животных, а также их клеток); генетические манипуляции на молекулярном, клеточном уровнях с участием рекомбинантных рибонуклеиновых и дезоксирибонуклеиновых кислот для целей генодиагностики и генной терапии (генотерапии) применительно к человеку; все виды испытаний генно-инженерно-модифицированных организмов, в том числе лабораторные, клинические, полевые, опытно-промышленные; утилизация отходов генно-инженерной деятельности; покупка, продажа, обмен, другие сделки и иная деятельность, связанная с генно-инженерными технологиями. Генно-инженерная деятельность III и IV уровней риска, осуществляемая в замкнутых системах, подлежит лицензированию в соответствии с законодательством Российской Федерации."</w:t>
      </w:r>
    </w:p>
    <w:p>
      <w:r>
        <w:t>в статье 7: а) части пятую, седьмую и восьмую признать утратившими силу; б) дополнить частью девятой следующего содержания: "Генно-инженерно-модифицированные организмы, предназначенные для выпуска в окружающую среду, а также продукция, полученная с применением таких организмов или содержащая такие организмы, подлежит государственной регистрации в порядке, установленном Правительством Российской Федерации."</w:t>
      </w:r>
    </w:p>
    <w:p>
      <w:r>
        <w:t>часть вторую статьи 8 признать утратившей силу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