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об основах, содействующих безопасности и гигиене труда (Конвенции № 187)</w:t>
      </w:r>
    </w:p>
    <w:p>
      <w:r>
        <w:rPr>
          <w:b/>
        </w:rPr>
        <w:t>Статья None. Федеральный закон   от 04.10.2010 № 265-ФЗ</w:t>
      </w:r>
    </w:p>
    <w:p>
      <w:r>
        <w:t>О ратификации Конвенции об основах, содействующих безопасности и гигиене труда (Конвенции № 187) РОССИЙСКАЯ ФЕДЕРАЦИЯ ФЕДЕРАЛЬНЫЙ ЗАКОН О ратификации Конвенции об основах, содействующих безопасности и гигиене труда (Конвенции № 187) Принят Государственной Думой 24 сентября 2010 года Одобрен Советом Федерации 29 сентября 2010 года Ратифицировать Конвенцию об основах, содействующих безопасности и гигиене труда (Конвенцию № 187), принятую на 95-й сессии Генеральной конференции Международной организации труда в городе Женеве 15 июня 2006 года. Президент Российской Федерации Д.Медведев Москва, Кремль 4 октября 2010 года № 265-ФЗ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