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об уведомлениях о пусках баллистических ракет и космических ракет-носителей</w:t>
      </w:r>
    </w:p>
    <w:p>
      <w:r>
        <w:rPr>
          <w:b/>
        </w:rPr>
        <w:t>Статья None. Федеральный закон   от 03.11.2010 № 284-ФЗ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об уведомлениях о пусках баллистических ракет и космических ракет-носителей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об уведомлениях о пусках баллистических ракет и космических ракет-носителей Принят Государственной Думой 20 октября 2010 года Одобрен Советом Федерации 27 октября 2010 года Ратифицировать Соглашение между Правительством Российской Федерации и Правительством Китайской Народной Республики об уведомлениях о пусках баллистических ракет и космических ракет-носителей, подписанное в городе Пекине 13 октября 2009 года. Президент Российской Федерации Д.Медведев Москва, Кремль 3 ноября 2010 года № 284-ФЗ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