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2004, № 25, ст. 2484; 2005, № 1, ст. 12; № 30, ст. 3104; 2006, № 31, ст. 3427; 2007, № 10, ст. 1151; № 43, ст. 5084; 2008, № 48, ст. 5517; № 52, ст. 6236; 2009, № 19, ст. 2280; № 52, ст. 6441; 2010, № 19, ст. 2291) следующие изменения</w:t>
      </w:r>
    </w:p>
    <w:p>
      <w:r>
        <w:t>абзац пятнадцатый части 1 статьи 2 дополнить словами "и наделенное собственными полномочиями по решению вопросов местного значения"</w:t>
      </w:r>
    </w:p>
    <w:p>
      <w:r>
        <w:t>часть 2 статьи 34 дополнить абзацем следующего содержания: "Уставами муниципального района и поселения, являющегося административным центром муниципального района, может быть предусмотрено образование местной администрации муниципального района, на которую возлагается исполнение полномочий местной администрации указанного поселения. В этом случае в поселении, являющемся административным центром муниципального района, местная администрация не образуется."</w:t>
      </w:r>
    </w:p>
    <w:p>
      <w:r>
        <w:t>часть 5 статьи 37 дополнить абзацем следующего содержания: "В случае, предусмотренном абзацем третьим части 2 статьи 34 настоящего Федерального закона, при формировании конкурсной комиссии в муниципальном районе одна треть членов конкурсной комиссии назначается представительным органом муниципального района, одна треть - представительным органом поселения, являющегося административным центром муниципального района, а одна треть - законодательным (представительным) органом государственной власти субъекта Российской Федерации по представлению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