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мировых судьях в Российской Федерации"</w:t>
      </w:r>
    </w:p>
    <w:p>
      <w:r>
        <w:rPr>
          <w:b/>
        </w:rPr>
        <w:t>Статья 1</w:t>
      </w:r>
    </w:p>
    <w:p>
      <w:r>
        <w:t>Внести в пункт 3 статьи 8 Федерального закона от 17 декабря 1998 года № 188-ФЗ "О мировых судьях в Российской Федерации" (Собрание законодательства Российской Федерации, 1998, № 51, ст. 6270; 2004, № 49, ст. 4841; 2005, № 15, ст. 1278) изменение, дополнив его абзацем следующего содержания: "Исполнение обязанностей мирового судьи может быть возложено на судью, находящегося в отставке, в порядке, предусмотренном статьей 71 Закона Российской Федерации "О статусе судей в Российской Федерации".".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осуществляется за счет федерального бюджета в пределах бюджетных ассигнований,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