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Бийского городского суда Алтайского края и упразднении некоторых районных судов Алтайского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Бийский городской суд Алтайского края</w:t>
      </w:r>
    </w:p>
    <w:p>
      <w:r>
        <w:t>установить, что юрисдикция созданного Бийского городского суда Алтайского края распространяется на территорию города Бийска в границах, существующих на день вступления в силу настоящего Федерального закона</w:t>
      </w:r>
    </w:p>
    <w:p>
      <w:r>
        <w:t>упразднить: Восточный районный суд города Бийска Алтайского края, Приобский районный суд города Бийска Алтайского края, передав относящиеся к их ведению вопросы осуществления правосудия в юрисдикцию созданного Бийского городского суда Алтайского края; Суетский районный суд Алтайского края, передав относящиеся к его ведению вопросы осуществления правосудия в юрисдикцию Благовещенского районного суда Алтайского края</w:t>
      </w:r>
    </w:p>
    <w:p>
      <w:r>
        <w:t>установить, что юрисдикция Благовещенского районного суда Алтайского края распространяется на территории Благовещенского и Суетского районов Алтайского края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статьи 1 настоящего Федерального закона</w:t>
      </w:r>
    </w:p>
    <w:p>
      <w:r>
        <w:rPr>
          <w:b/>
        </w:rPr>
        <w:t xml:space="preserve">2. </w:t>
      </w:r>
      <w:r>
        <w:t>Пункт 2, абзацы первый и второй пункта 3 статьи 1 настоящего Федерального закона вступают в силу со дня назначения на должности двух третей от установленной численности судей Бийского городского суда Алтайского края, но не позднее 1 октября 2011 года</w:t>
      </w:r>
    </w:p>
    <w:p>
      <w:r>
        <w:rPr>
          <w:b/>
        </w:rPr>
        <w:t xml:space="preserve">3. </w:t>
      </w:r>
      <w:r>
        <w:t>Абзац третий пункта 3 и пункт 4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Бийского городского суда Алтайского края принимает президиум Алтайского краевого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