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18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</w:p>
    <w:p>
      <w:r>
        <w:rPr>
          <w:b/>
        </w:rPr>
        <w:t>Статья 1</w:t>
      </w:r>
    </w:p>
    <w:p>
      <w:r>
        <w:t>Внести в пункт 6 статьи 18 Федерального закона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(Собрание законодательства Российской Федерации, 1999, № 42, ст. 5005; 2003, № 27, ст. 2709; 2004, № 50, ст. 4950; 2006, № 1, ст. 13; № 31, ст. 3427; 2007, № 10, ст. 1151; № 43, ст. 5084; 2008, № 13, ст. 1186; 2009, № 7, ст. 772; № 14, ст. 1576; № 51, ст. 6156; 2010, № 14, ст. 1549) изменение, дополнив его предложением следующего содержания: "При этом наименование указанной должности не может содержать слов и словосочетаний, составляющих наименование должности главы государства - Президента Российской Федерации.".</w:t>
      </w:r>
    </w:p>
    <w:p>
      <w:r>
        <w:rPr>
          <w:b/>
        </w:rPr>
        <w:t>Статья 2</w:t>
      </w:r>
    </w:p>
    <w:p>
      <w:r>
        <w:t>Со дня вступления в силу настоящего Федерального закона до 1 января 2015 года устанавливается переходный период, в течение которого конституции (уставы) субъектов Российской Федерации должны быть приведены в соответствие с настоящим Федеральным законом. Конституции (уставы) субъектов Российской Федерации, имеющих утвержденный федеральным законом договор о разграничении предметов ведения и полномочий между органами государственной власти Российской Федерации и органами государственной власти субъекта Российской Федерации, должны быть приведены в соответствие с настоящим Федеральным законом до 1 января 2016 года. (В редакции Федерального закона от 03.02.2015 № 4-ФЗ)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