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Внести в пункт 4 статьи 11 Федерального закона от 22 августа 1996 года N 125-ФЗ "О высшем и послевузовском профессиональном образовании" (Собрание законодательства Российской Федерации, 1996, N 35, ст. 4135; 2002, N 26, ст. 2517; 2004, N 35, ст. 3607; 2006, N 1, ст. 10; 2007, N 1, ст. 21; N 2, ст. 360; N 7, ст. 838; N 17, ст. 1932; N 44, ст. 5280; N 49, ст. 6070, 6074; 2008, N 30, ст. 3616; 2009, N 7, ст. 786, 787; N 46, ст. 5419) следующие изменения</w:t>
      </w:r>
    </w:p>
    <w:p>
      <w:r>
        <w:t>дополнить словами ", за исключением обучения по отдельным специальностям научных работников технических, естественных отраслей наук, срок обучения по которым может составлять четыре года в очной форме, пять лет в заочной форме"</w:t>
      </w:r>
    </w:p>
    <w:p>
      <w:r>
        <w:t>дополнить абзацем следующего содержания: "Перечень специальностей научных работников, сроки обучения по которым могут быть увеличены,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 и научно-технической деятельности."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