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статью 10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2009, № 52, ст. 6413; 2010, № 31, ст. 4196) следующие изменения</w:t>
      </w:r>
    </w:p>
    <w:p>
      <w:r>
        <w:t>дополнить новой частью пятой следующего содержания: "Срок оформления паспорта гражданину Российской Федерации, имеющему (имевшему) допуск к сведениям особой важности или совершенно секретным сведениям, отнесенным к государственной тайне в соответствии с Законом Российской Федерации от 21 июля 1993 года № 5485-I "О государственной тайне" (далее - закон Российской Федерации о государственной тайне), не должен превышать три месяца со дня подачи заявления о выдаче паспорта."</w:t>
      </w:r>
    </w:p>
    <w:p>
      <w:r>
        <w:t>части пятую - десятую считать соответственно частями шестой - одиннадцатой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