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7 и 10 Федерального закона "О дополнительных мерах государственной поддержки семей, имеющих детей"</w:t>
      </w:r>
    </w:p>
    <w:p>
      <w:r>
        <w:rPr>
          <w:b/>
        </w:rPr>
        <w:t>Статья 1</w:t>
      </w:r>
    </w:p>
    <w:p>
      <w:r>
        <w:t>Внести в Федеральный закон от 29 декабря 2006 года № 256-ФЗ "О дополнительных мерах государственной поддержки семей, имеющих детей" (Собрание законодательства Российской Федерации, 2007, № 1, ст. 19; 2008, № 30, ст. 3616; № 52, ст. 6243; 2010, № 31, ст. 4210) следующие изменения</w:t>
      </w:r>
    </w:p>
    <w:p>
      <w:r>
        <w:t>в части 61 статьи 7 слова ", по 31 декабря 2010 года включительно" исключить</w:t>
      </w:r>
    </w:p>
    <w:p>
      <w:r>
        <w:t>в части 6 статьи 10 слова "по 31 декабря 2010 года включительно," исключить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