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Объединенных Арабских Эмиратов о воздушном сообщении</w:t>
      </w:r>
    </w:p>
    <w:p>
      <w:r>
        <w:rPr>
          <w:b/>
        </w:rPr>
        <w:t>Статья None. Федеральный закон   от 07.02.2011 № 12-ФЗ</w:t>
      </w:r>
    </w:p>
    <w:p>
      <w:r>
        <w:t>О ратификации Соглашения между Правительством Российской Федерации и Правительством Объединенных Арабских Эмиратов о воздушном сообщении РОССИЙСКАЯ ФЕДЕРАЦИЯ ФЕДЕРАЛЬНЫЙ ЗАКОН О ратификации Соглашения между Правительством Российской Федерации и Правительством Объединенных Арабских Эмиратов о воздушном сообщении Принят Государственной Думой 28 января 2011 года Одобрен Советом Федерации 2 февраля 2011 года Ратифицировать Соглашение между Правительством Российской Федерации и Правительством Объединенных Арабских Эмиратов о воздушном сообщении, подписанное в городе Абу-Даби 10 сентября 2007 года. Президент Российской Федерации Д.Медведев Москва, Кремль 7 февраля 2011 года № 12-ФЗ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