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особенностях таможенных операций в отношении товаров, пересылаемых в международных почтовых отправлениях</w:t>
      </w:r>
    </w:p>
    <w:p>
      <w:r>
        <w:rPr>
          <w:b/>
        </w:rPr>
        <w:t>Статья None. Федеральный закон   от 07.02.2011 № 15-ФЗ</w:t>
      </w:r>
    </w:p>
    <w:p>
      <w:r>
        <w:t>О ратификации Соглашения об особенностях таможенных операций в отношении товаров, пересылаемых в международных почтовых отправлениях РОССИЙСКАЯ ФЕДЕРАЦИЯ ФЕДЕРАЛЬНЫЙ ЗАКОН О ратификации Соглашения об особенностях таможенных операций в отношении товаров, пересылаемых в международных почтовых отправлениях Принят Государственной Думой 28 января 2011 года Одобрен Советом Федерации 2 февраля 2011 года Ратифицировать Соглашение об особенностях таможенных операций в отношении товаров, пересылаемых в международных почтовых отправлениях, подписанное в городе Санкт-Петербурге 18 июня 2010 года. Президент Российской Федерации Д.Медведев Москва, Кремль 7 февраля 2011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