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35 и 38 Федерального закона "Об основных гарантиях избирательных прав и права на участие в референдуме граждан Российской Федерации" и в Федеральный закон "Об общих принципах организации местного самоуправления в Российской Федерации"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2005, № 30, ст. 3104; 2006, № 29, ст. 3124; № 31, ст. 3427; № 50, ст. 5303; 2009, № 7, ст. 771; № 14, ст. 1577; № 20, ст. 2391; № 23, ст. 2763; 2010, № 17, ст. 1986; № 27, ст. 3417) следующие изменения</w:t>
      </w:r>
    </w:p>
    <w:p>
      <w:r>
        <w:t>статью 35 дополнить пунктом 18 следующего содержания: "18. Не менее половины депутатских мандатов в избираемом на муниципальных выборах представительном органе муниципального района, городского округа с численностью 20 и более депутатов распределяются между списками кандидатов, выдвинутыми избирательными объединениями, пропорционально числу голосов избирателей, полученных каждым из списков кандидатов. Законом субъекта Российской Федерации может предусматриваться необходимый для допуска к такому распределению депутатских мандатов минимальный процент голосов избирателей, полученных списком кандидатов, который не может быть более 5 процентов от числа голосов избирателей, принявших участие в голосовании. При этом минимальный процент голосов избирателей должен устанавливаться с таким расчетом, чтобы к распределению депутатских мандатов было допущено не менее двух списков кандидатов, получивших в совокупности более 50 процентов голосов избирателей, принявших участие в голосовании."</w:t>
      </w:r>
    </w:p>
    <w:p>
      <w:r>
        <w:t>в статье 38: а) в пункте 1 слова "в пункте 16 или 162" заменить словами "в пункте 16, 162 или 164"; б) (Подпункт утратил силу - Федеральный закон от 02.05.2012 № 41-ФЗ)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35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статьи 23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применяются к выборам депутатов представительных органов муниципальных районов и городских округов, назначенным по истечении девяноста дней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статьи 38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выборам в органы местного самоуправления, назначенным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(Часть утратила силу - Федеральный закон от 20.03.2025 № 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