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 Федерального закона "О государственном пенсионном обеспечении в Российской Федерации"</w:t>
      </w:r>
    </w:p>
    <w:p>
      <w:r>
        <w:rPr>
          <w:b/>
        </w:rPr>
        <w:t>Статья 1</w:t>
      </w:r>
    </w:p>
    <w:p>
      <w:r>
        <w:t>Внести в абзац четвертый статьи 25 Федерального закона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2002, № 30, ст. 3033; 2004, № 19, ст. 1835; 2006, № 48, ст. 4946; 2009, № 29, ст. 3624; № 30, ст. 3739) изменение, изложив его в следующей редакции: "социальные пенсии - ежегодно с 1 апреля с учетом темпов роста прожиточного минимума пенсионера в Российской Федерации за прошедший год. Коэффициент индексации социальных пенсий определяется Правительством Российской Федерации;".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абзаца четвертого статьи 25 Федерального закона от 15 декабря 2001 года № 166-ФЗ "О государственном пенсионном обеспечении в Российской Федерации" (в редакции настоящего Федерального закона) распространяется на правоотношения, возникшие с 1 апреля 2011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