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9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 № 27, ст. 2711; 2005, № 10, ст. 763; 2006, № 27, ст. 2877; 2007, № 1, ст. 29; № 50, ст. 6245; 2008, № 29, ст. 3418; № 49, ст. 5748) следующие изменения</w:t>
      </w:r>
    </w:p>
    <w:p>
      <w:r>
        <w:t>дополнить частью шестнадцатой следующего содержания: "Российские суда, осуществляющие рыболовство в исключительной экономической зоне и (или) на континентальном шельфе Российской Федерации (за исключением судов, имеющих разрешение на неоднократное пересечение Государственной границы), в отношении которых осуществлен пограничный контроль, и российские суда, в отношении которых осуществлен пограничный контроль, для перегрузки уловов водных биологических ресурсов, рыбной и иной продукции из водных биологических ресурсов во внутренних морских водах и в территориальном море Российской Федерации могут пересекать Государственную границу без прохождения пограничного, таможенного и иных видов контроля на основании разрешения пограничных органов в случаях, когда неблагоприятные гидрометеорологические условия не позволяют осуществлять перегрузку уловов водных биологических ресурсов, рыбной и иной продукции из водных биологических ресурсов в исключительной экономической зоне Российской Федерации."</w:t>
      </w:r>
    </w:p>
    <w:p>
      <w:r>
        <w:t>дополнить частью семнадцатой следующего содержания: "Порядок получения разрешения на пересечение Государственной границы для перегрузки уловов водных биологических ресурсов, рыбной и иной продукции из водных биологических ресурсов во внутренних морских водах и в территориальном море Российской Федерации, перечень и границы районов перегрузки уловов водных биологических ресурсов, рыбной и иной продукции из водных биологических ресурсов во внутренних морских водах и в территориальном море Российской Федерации и порядок осуществления контроля в отношении указанных в части шестнадцатой настоящей статьи российских судов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В абзаце третьем части пятой статьи 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2007, № 49, ст. 6071; 2008, № 20, ст. 2250; № 49, ст. 5748) слово "неоднократное" исключить.</w:t>
      </w:r>
    </w:p>
    <w:p>
      <w:r>
        <w:rPr>
          <w:b/>
        </w:rPr>
        <w:t>Статья 3</w:t>
      </w:r>
    </w:p>
    <w:p>
      <w:r>
        <w:t>Статью 20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2004, № 35, ст. 3607; 2009, № 52, ст. 6440) дополнить пунктом 5 следующего содержания: "5. Российские суда, осуществляющие рыболовство в исключительной экономической зоне и (или) на континентальном шельфе Российской Федерации, в отношении которых осуществлен пограничный контроль, имеющие выданное в установленном порядке разрешение на пересечение Государственной границы Российской Федерации для перегрузки уловов водных биологических ресурсов, рыбной и иной продукции из водных биологических ресурсов во внутренних морских водах и в территориальном море, осуществляют в присутствии должностного лица федерального органа исполнительной власти по безопасности перегрузку уловов водных биологических ресурсов, рыбной и иной продукции из водных биологических ресурсов в районах перегрузки, перечень и границы которых устанавливаются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