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Лесной кодекс Российской Федерации и статью 71 Федерального закона "Об охоте и о сохранении охотничьих ресурсов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Лесной кодекс Российской Федерации (Собрание законодательства Российской Федерации, 2006, № 50, ст. 5278; 2008, № 30, ст. 3599; 2009, № 11, ст. 1261; 2011, № 1, ст. 54) следующие изменения: 1) часть 4 статьи 13 дополнить словами "для защитных лесов, эксплуатационных лесов, резервных лесов"; 2) в статье 21: а) в части 51 слова "предусмотренная частью 5" заменить словами "предусмотренные частью 5", слова "допускается в случаях" заменить словами "допускаются в случаях"; б) часть 7 дополнить словами "для защитных лесов, эксплуатационных лесов, резервных лесов"; 3) часть 3 статьи 43 дополнить словами ", строительство объектов капитального строительства"; 4) пункт 5 части 1 статьи 104 изложить в следующей редакции: "5) размещение объектов капитального строительства, за исключением линейных объектов, гидротехнических сооружений и объектов, связанных с выполнением работ по геологическому изучению и разработкой месторождений углеводородного сырья."; 5) статью 106 изложить в следующей редакции: "Статья 106. Правовой режим ценных лесов 1. В ценных лесах запрещается проведение сплошных рубок лесных насаждений, за исключением случаев, предусмотренных частью 4 статьи 17, частью 51 статьи 21 настоящего Кодекса.</w:t>
      </w:r>
    </w:p>
    <w:p>
      <w:r>
        <w:rPr>
          <w:b/>
        </w:rPr>
        <w:t xml:space="preserve">2. </w:t>
      </w:r>
      <w:r>
        <w:t>В ценных лесах запрещается размещение объектов капитального строительства, за исключением линейных объектов и гидротехнических сооружений</w:t>
      </w:r>
    </w:p>
    <w:p>
      <w:r>
        <w:rPr>
          <w:b/>
        </w:rPr>
        <w:t xml:space="preserve">3. </w:t>
      </w:r>
      <w:r>
        <w:t>В запретных полосах лесов, расположенных вдоль водных объектов, запрещается размещение объектов капитального строительства, за исключением линейных объектов, гидротехнических сооружений и объектов, связанных с выполнением работ по геологическому изучению и разработкой месторождений углеводородного сырья</w:t>
      </w:r>
    </w:p>
    <w:p>
      <w:r>
        <w:rPr>
          <w:b/>
        </w:rPr>
        <w:t xml:space="preserve">4. </w:t>
      </w:r>
      <w:r>
        <w:t>Особенности использования, охраны, защиты, воспроизводства ценных лесов устанавливаются уполномоченным федеральным органом исполнительной власти."</w:t>
      </w:r>
    </w:p>
    <w:p>
      <w:r>
        <w:rPr>
          <w:b/>
        </w:rPr>
        <w:t>Статья 2</w:t>
      </w:r>
    </w:p>
    <w:p>
      <w:r>
        <w:t>Внести в статью 71 Федерального закона от 24 июля 2009 года № 209-ФЗ "Об охоте и о сохранении охотничьих ресурсов и о внесении изменений в отдельные законодательные акты Российской Федерации" (Собрание законодательства Российской Федерации, 2009, № 30, ст. 3735) следующие изменения</w:t>
      </w:r>
    </w:p>
    <w:p>
      <w:r>
        <w:t>часть 13 дополнить словами ", не позднее 1 июля 2012 года"</w:t>
      </w:r>
    </w:p>
    <w:p>
      <w:r>
        <w:t>дополнить частью 131 следующего содержания: "131. Охотничьи билеты и членские охотничьи билеты, которые выданы до 1 июля 2011 года и срок действия которых не истек, сохраняют свое действие до 1 июля 2012 года."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