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денонсации Европейской конвенции об охране археологического наследия</w:t>
      </w:r>
    </w:p>
    <w:p>
      <w:r>
        <w:rPr>
          <w:b/>
        </w:rPr>
        <w:t>Статья None. Федеральный закон   от 27.06.2011 № 153-ФЗ</w:t>
      </w:r>
    </w:p>
    <w:p>
      <w:r>
        <w:t>О денонсации Европейской конвенции об охране археологического наследия РОССИЙСКАЯ ФЕДЕРАЦИЯ ФЕДЕРАЛЬНЫЙ ЗАКОН О денонсации Европейской конвенции об охране археологического наследия Принят Государственной Думой 17 июня 2011 года Одобрен Советом Федерации 22 июня 2011 года Денонсировать от имени Российской Федерации Европейскую конвенцию об охране археологического наследия, подписанную в городе Лондоне 6 мая 1969 года. Президент Российской Федерации Д.Медведев Москва, Кремль 27 июня 2011 года № 153-ФЗ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