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Европейской конвенции об охране археологического наследия (пересмотренной)</w:t>
      </w:r>
    </w:p>
    <w:p>
      <w:r>
        <w:rPr>
          <w:b/>
        </w:rPr>
        <w:t>Статья None. Федеральный закон   от 27.06.2011 № 163-ФЗ</w:t>
      </w:r>
    </w:p>
    <w:p>
      <w:r>
        <w:t>О ратификации Европейской конвенции об охране археологического наследия (пересмотренной) РОССИЙСКАЯ ФЕДЕРАЦИЯ ФЕДЕРАЛЬНЫЙ ЗАКОН О ратификации Европейской конвенции об охране археологического наследия (пересмотренной) Принят Государственной Думой 17 июня 2011 года Одобрен Советом Федерации 22 июня 2011 года Ратифицировать Европейскую конвенцию об охране археологического наследия (пересмотренную), подписанную в городе Валлетте 16 января 1992 года. Президент Российской Федерации Д.Медведев Москва, Кремль 27 июня 2011 года № 163-ФЗ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