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5.59. Нарушение порядка рассмотрения обращений граждан</w:t>
      </w:r>
    </w:p>
    <w:p>
      <w:r>
        <w:t>Нарушение установленного законодательством Российской Федерации порядка рассмотрения обращений граждан должностными лицами государственных органов и органов местного самоуправления, за исключением случаев, предусмотренных статьей 5.39 настоящего Кодекса, - влечет наложение административного штрафа в размере от пяти тысяч до десяти тысяч рублей.";</w:t>
      </w:r>
    </w:p>
    <w:p>
      <w:r>
        <w:t>в части 1 статьи 23.1 цифры "5.56 - 5.58" заменить цифрами "5.56 - 5.59"</w:t>
      </w:r>
    </w:p>
    <w:p>
      <w:r>
        <w:t>часть 1 статьи 28.4 после цифр "5.58," дополнить цифрами "5.59,". Президент Российской Федерации Д.Медведев Москва, Кремль 11 июля 2011 года № 199-ФЗ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