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канал, подписанный в городе Лаппеенранта 27 мая 2010 года (далее - Договор).</w:t>
      </w:r>
    </w:p>
    <w:p>
      <w:r>
        <w:rPr>
          <w:b/>
        </w:rPr>
        <w:t>Статья 2</w:t>
      </w:r>
    </w:p>
    <w:p>
      <w:r>
        <w:t>Правительство Российской Федерации назначает в соответствии с пунктом 1 статьи 18 Договора Уполномоченного Российской Федерации по вопросам, связанным с реализацией Договора и развитием судоходства по Сайменскому каналу, и организует выполнение Договора.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