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воинской обязанности и военной службе" и Федеральный закон "Об альтернативной гражданской службе"</w:t>
      </w:r>
    </w:p>
    <w:p>
      <w:r>
        <w:rPr>
          <w:b/>
        </w:rPr>
        <w:t>Статья 1</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2002, № 30, ст. 3033; 2003, № 27, ст. 2700; 2004, № 35, ст. 3607; 2005, № 14, ст. 1212; № 40, ст. 3987; 2006, № 1, ст. 10, 22; 2007, № 49, ст. 6074; 2008, № 30, ст. 3616; № 49, ст. 5746; 2009, № 18, ст. 2149; 2010, № 11, ст. 1176; № 49, ст. 6415) следующие изменения</w:t>
      </w:r>
    </w:p>
    <w:p>
      <w:r>
        <w:t>пункт 1 статьи 51 после слов "призыве на военные сборы," дополнить словами "прохождении альтернативной гражданской службы,"</w:t>
      </w:r>
    </w:p>
    <w:p>
      <w:r>
        <w:t>в статье 8: а) в абзаце третьем пункта 1 слова "или альтернативную гражданскую службу" исключить; б) абзац первый пункта 2 после слов "трех месяцев" дополнить словами "или проходящих альтернативную гражданскую службу"</w:t>
      </w:r>
    </w:p>
    <w:p>
      <w:r>
        <w:t>в пункте 1 статьи 10: а) абзац второй после слов "трех месяцев" дополнить словами "или проходящие альтернативную гражданскую службу"; б) в абзаце четвертом слова "увольнении с альтернативной гражданской службы," исключить</w:t>
      </w:r>
    </w:p>
    <w:p>
      <w:r>
        <w:rPr>
          <w:b/>
        </w:rPr>
        <w:t>Статья 2</w:t>
      </w:r>
    </w:p>
    <w:p>
      <w:r>
        <w:t>Внести в Федеральный закон от 25 июля 2002 года № 113-ФЗ "Об альтернативной гражданской службе" (Собрание законодательства Российской Федерации, 2002, № 30, ст. 3030; 2004, № 35, ст. 3607; 2006, № 29, ст. 3122) следующие изменения: 1) в пункте 4 статьи 5 слова "при его увольнении с альтернативной гражданской службы" заменить словами "при прекращении альтернативной гражданской службы"; 2) пункт 1 статьи 21 дополнить абзацем следующего содержания: "состоять на воинском учете по месту пребывания. Воинский учет граждан, проходящих альтернативную гражданскую службу, осуществляется в соответствии с законодательством Российской Федерации о воинской обязанности и военной службе."; 3) наименование главы 5 изложить в следующей редакции: "ГЛАВА 5. ПРЕКРАЩЕНИЕ АЛЬТЕРНАТИВНОЙ ГРАЖДАНСКОЙ СЛУЖБЫ"; 4) статью 23 изложить в следующей редакции: "Статья 23. Прекращение альтернативной гражданской службы 1. Альтернативная гражданская служба прекращается: в связи с увольнением гражданина с альтернативной гражданской службы; в связи со смертью (гибелью), с признанием в установленном законом порядке безвестно отсутствующим или объявлением гражданина, проходящего альтернативную гражданскую службу, умершим.</w:t>
      </w:r>
    </w:p>
    <w:p>
      <w:r>
        <w:rPr>
          <w:b/>
        </w:rPr>
        <w:t xml:space="preserve">2. </w:t>
      </w:r>
      <w:r>
        <w:t>Гражданин подлежит увольнению с альтернативной гражданской службы: по истечении срока альтернативной гражданской службы; в связи с признанием его военно-врачебной комиссией не годным к военной службе или ограниченно годным к военной службе; в связи с осуществлением им полномочий члена Совета Федерации Федерального Собрания Российской Федерации,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а также в связи с избранием его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депутатом представительного органа местного самоуправления, главой муниципального образования и осуществлением им указанных полномочий на постоянной основе; в связи с вступлением в законную силу приговора суда о назначении гражданину наказания в виде лишения свободы</w:t>
      </w:r>
    </w:p>
    <w:p>
      <w:r>
        <w:rPr>
          <w:b/>
        </w:rPr>
        <w:t xml:space="preserve">3. </w:t>
      </w:r>
      <w:r>
        <w:t>Гражданин имеет право на досрочное увольнение с альтернативной гражданской службы при наличии оснований, по которым в соответствии с Федеральным законом "О воинской обязанности и военной службе" военнослужащий, не имеющий воинского звания офицера и проходящий военную службу по призыву, имеет право на досрочное увольнение с военной службы</w:t>
      </w:r>
    </w:p>
    <w:p>
      <w:r>
        <w:rPr>
          <w:b/>
        </w:rPr>
        <w:t xml:space="preserve">4. </w:t>
      </w:r>
      <w:r>
        <w:t>Альтернативная гражданская служба гражданина прекращается в случае его смерти (гибели) в день, следующий за днем смерти (гибели), а в случаях признания гражданина в установленном законом порядке безвестно отсутствующим или объявления его умершим - в день, следующий за днем вступления в законную силу соответствующего решения суда. В случае смерти (гибели) гражданина, проходившего альтернативную гражданскую службу вне территории, где он постоянно проживал, гроб с телом (останками) умершего (погибшего) доставляется работодателем к выбранному родственниками месту погребения в соответствии с положением о порядке прохождения альтернативной гражданской службы. Расходы, связанные с доставкой к месту погребения гроба с телом (останками) гражданина, умершего (погибшего) в период прохождения альтернативной гражданской службы, компенсируются за счет средств федерального бюджета в порядке, определяемом Правительством Российской Федерации</w:t>
      </w:r>
    </w:p>
    <w:p>
      <w:r>
        <w:rPr>
          <w:b/>
        </w:rPr>
        <w:t xml:space="preserve">5. </w:t>
      </w:r>
      <w:r>
        <w:t>Порядок прекращения альтернативной гражданской службы определяется настоящим Федеральным законом и положением о порядке прохождения альтернативной гражданской службы</w:t>
      </w:r>
    </w:p>
    <w:p>
      <w:r>
        <w:rPr>
          <w:b/>
        </w:rPr>
        <w:t xml:space="preserve">6. </w:t>
      </w:r>
      <w:r>
        <w:t>Решение о прекращении альтернативной гражданской службы принимается должностными лицами, определяемыми руководителем федерального органа исполнительной власти или руководителем органа исполнительной власти субъекта Российской Федерации, которому подведомственна организация, где гражданин проходит альтернативную гражданскую службу. Решение должностного лица соответствующего федерального органа исполнительной власти либо должностного лица органа исполнительной власти субъекта Российской Федерации является основанием для прекращения работодателем срочного трудового договора с гражданином, проходящим альтернативную гражданскую службу. Работодатель производит в трудовой книжке гражданина соответствующую запись о причинах прекращения срочного трудового договора. При прекращении срочного трудового договора работодатель обязан выдать гражданину в день увольнения (последний день работы) трудовую книжку. В случае прекращения срочного трудового договора в связи со смертью (гибелью), признанием в установленном законом порядке безвестно отсутствующим или объявлением гражданина, проходящего альтернативную гражданскую службу, умершим трудовая книжка после внесения в нее соответствующей записи о прекращении срочного трудового договора высылается по почте на основании письменного заявления родственника умершего (погибшего) или выдается одному из родственников умершего (погибшего) под расписку</w:t>
      </w:r>
    </w:p>
    <w:p>
      <w:r>
        <w:rPr>
          <w:b/>
        </w:rPr>
        <w:t xml:space="preserve">7. </w:t>
      </w:r>
      <w:r>
        <w:t>Работодатель после прекращения срочного трудового договора с гражданином, проходящим альтернативную гражданскую службу, обязан в течение трех рабочих дней уведомить об этом федеральный орган исполнительной власти или орган исполнительной власти субъекта Российской Федерации, которому подведомственна организация."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