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предотвращении крупных промышленных аварий (Конвенции № 174)</w:t>
      </w:r>
    </w:p>
    <w:p>
      <w:r>
        <w:rPr>
          <w:b/>
        </w:rPr>
        <w:t>Статья None. Федеральный закон   от 30.11.2011 № 366-ФЗ</w:t>
      </w:r>
    </w:p>
    <w:p>
      <w:r>
        <w:t>О ратификации Конвенции о предотвращении крупных промышленных аварий (Конвенции № 174) РОССИЙСКАЯ ФЕДЕРАЦИЯ ФЕДЕРАЛЬНЫЙ ЗАКОН О ратификации Конвенции о предотвращении крупных промышленных аварий (Конвенции № 174) Принят Государственной Думой 21 ноября 2011 года Одобрен Советом Федерации 25 ноября 2011 года Ратифицировать Конвенцию о предотвращении крупных промышленных аварий (Конвенцию № 174), принятую на 80-й сессии Генеральной конференции Международной организации труда в городе Женеве 22 июня 1993 года. Президент Российской Федерации Д.Медведев Москва, Кремль 30 ноября 2011 года № 366-ФЗ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