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статью 24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№ 23, ст. 2692; 2009, № 29, ст. 3593) следующие изменения</w:t>
      </w:r>
    </w:p>
    <w:p>
      <w:r>
        <w:t>в части 2 слова "городов с численностью населения более 500 тысяч человек, являющихся столицами или административными центрами субъектов Российской Федерации," исключить</w:t>
      </w:r>
    </w:p>
    <w:p>
      <w:r>
        <w:t>в части 3 слова "городов с численностью населения более 500 тысяч человек, являющихся столицами или административными центрами субъектов Российской Федерации," исключить</w:t>
      </w:r>
    </w:p>
    <w:p>
      <w:r>
        <w:t>в части 4 слова "городов с численностью населения более 500 тысяч человек, являющихся столицами или административными центрами субъектов Российской Федерации," исключить, слова "с 1 января 2012 года" заменить словами "с 1 июля 2012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31 декабря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