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упразднении некоторых районных судов Чукотского автономного округа"</w:t>
      </w:r>
    </w:p>
    <w:p>
      <w:r>
        <w:rPr>
          <w:b/>
        </w:rPr>
        <w:t>Статья 1</w:t>
      </w:r>
    </w:p>
    <w:p>
      <w:r>
        <w:t>Внести в Федеральный закон от 27 июня 2011 года № 151-ФЗ "Об упразднении некоторых районных судов Чукотского автономного округа" (Собрание законодательства Российской Федерации, 2011, № 27, ст. 3862) следующие изменения</w:t>
      </w:r>
    </w:p>
    <w:p>
      <w:r>
        <w:t>пункт 5 статьи 1 исключить</w:t>
      </w:r>
    </w:p>
    <w:p>
      <w:r>
        <w:t>в статье 2 цифры "1-5" заменить цифрами "1-4"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