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104-2 Уголовного кодекса Российской Федерации</w:t>
      </w:r>
    </w:p>
    <w:p>
      <w:r>
        <w:rPr>
          <w:b/>
        </w:rPr>
        <w:t>Статья None. Федеральный закон   от 10.07.2012 № 107-ФЗ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