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Французской Республикой о сотрудничестве в области усыновления (удочерения) детей</w:t>
      </w:r>
    </w:p>
    <w:p>
      <w:r>
        <w:rPr>
          <w:b/>
        </w:rPr>
        <w:t>Статья None. Федеральный закон   от 28.07.2012 № 148-ФЗ</w:t>
      </w:r>
    </w:p>
    <w:p>
      <w:r>
        <w:t>О ратификации Договора между Российской Федерацией и Французской Республикой о сотрудничестве в области усыновления (удочерения) детей РОССИЙСКАЯ ФЕДЕРАЦИЯ ФЕДЕРАЛЬНЫЙ ЗАКОН О ратификации Договора между Российской Федерацией и Французской Республикой о сотрудничестве в области усыновления (удочерения) детей Принят Государственной Думой 10 июля 2012 года Одобрен Советом Федерации 18 июля 2012 года Ратифицировать Договор между Российской Федерацией и Французской Республикой о сотрудничестве в области усыновления (удочерения) детей, подписанный в городе Москве 18 ноября 2011 года. Президент Российской Федерации В.Путин Москва, Кремль 28 июля 2012 года № 148-ФЗ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