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Трудовой кодекс Российской Федерации</w:t>
      </w:r>
    </w:p>
    <w:p>
      <w:r>
        <w:rPr>
          <w:b/>
        </w:rPr>
        <w:t>Статья 1</w:t>
      </w:r>
    </w:p>
    <w:p>
      <w:r>
        <w:t>(Статья утратила силу - Федеральный закон от 21.12.2021 № 414-ФЗ)</w:t>
      </w:r>
    </w:p>
    <w:p>
      <w:r>
        <w:rPr>
          <w:b/>
        </w:rPr>
        <w:t>Статья 2</w:t>
      </w:r>
    </w:p>
    <w:p>
      <w:r>
        <w:t>Внести в Трудовой кодекс Российской Федерации (Собрание законодательства Российской Федерации, 2002, № 1, ст. 3; 2006, № 27, ст. 2878) следующие изменения</w:t>
      </w:r>
    </w:p>
    <w:p>
      <w:r>
        <w:t>часть вторую статьи 33 дополнить предложением следующего содержания: "В случае отсутствия на федеральном, межрегиональном, региональном или территориальном уровне социального партнерства отраслевого (межотраслевого) объединения работодателей его полномочия может осуществлять соответственно общероссийское, межрегиональное, региональное, территориальное объединение работодателей при условии, что состав членов такого объединения отвечает требованиям, установленным федеральным законом для соответствующего отраслевого (межотраслевого) объединения работодателей."</w:t>
      </w:r>
    </w:p>
    <w:p>
      <w:r>
        <w:t>в статье 46: а) часть первую дополнить предложением следующего содержания: "Соглашение должно включать в себя положения о сроке действия соглашения и порядке осуществления контроля за его выполнением."; б) часть вторую изложить в следующей редакции: "В соглашение могут включаться взаимные обязательства сторон по следующим вопросам: оплата труда (в том числе установление размеров минимальных тарифных ставок, окладов (должностных окладов), установление соотношения размера заработной платы и размера ее условно-постоянной части, а также определение составных частей заработной платы, включаемых в ее условно-постоянную часть, установление порядка обеспечения повышения уровня реального содержания заработной платы); гарантии, компенсации и льготы работникам; режимы труда и отдыха; занятость, условия высвобождения работников; повышение квалификации работников, в том числе в целях модернизации производства; условия и охрана труда; развитие социального партнерства, в том числе участие работников в управлении организацией; дополнительное пенсионное страхование; другие вопросы, определенные сторонами."</w:t>
      </w:r>
    </w:p>
    <w:p>
      <w:r>
        <w:t>в статье 47: а) дополнить новой частью шестой следующего содержания: "При недостижении согласия между сторонами по отдельным положениям проекта соглашения в течение трех месяцев со дня начала коллективных переговоров, а при проведении коллективных переговоров по подготовке проекта генерального соглашения в течение шести месяцев со дня их начала стороны должны подписать соглашение на согласованных условиях с одновременным составлением протокола разногласий."; б) дополнить частью седьмой следующего содержания: "Неурегулированные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 в) часть шестую считать частью восьмой</w:t>
      </w:r>
    </w:p>
    <w:p>
      <w:r>
        <w:t>часть первую статьи 50 дополнить предложениями следующего содержания: "Отраслевые (межотраслевые) соглашения, заключенные на федеральном уровне социального партнерства, межрегиональные соглашения регистрируются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коллективные договоры, региональные и территориальные соглашения - соответствующими органами исполнительной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 по регистрации коллективных договоров и территориальных соглашений."</w:t>
      </w:r>
    </w:p>
    <w:p>
      <w:r>
        <w:t>статью 52 дополнить словом ", соглашениями"</w:t>
      </w:r>
    </w:p>
    <w:p>
      <w:r>
        <w:t>в статье 53: а) в части первой: абзац второй дополнить словом ", соглашениями"; абзац восьмой после слов "коллективным договором," дополнить словом "соглашениями,"; б) абзац пятый части второй дополнить словом ", соглашениями"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