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27 Федерального закона "О газоснабжении в Российской Федерации"</w:t>
      </w:r>
    </w:p>
    <w:p>
      <w:r>
        <w:rPr>
          <w:b/>
        </w:rPr>
        <w:t>Статья 1</w:t>
      </w:r>
    </w:p>
    <w:p>
      <w:r>
        <w:t>Внести в статью 27 Федерального закона от 31 марта 1999 года № 69-ФЗ "О газоснабжении в Российской Федерации" (Собрание законодательства Российской Федерации, 1999, № 14, ст. 1667; 2009, № 1, ст. 21; 2011, № 30, ст. 4596) следующие изменения</w:t>
      </w:r>
    </w:p>
    <w:p>
      <w:r>
        <w:t>после слов "обязаны обеспечить" дополнить словами ", если иное не предусмотрено настоящим Федеральным законом,"</w:t>
      </w:r>
    </w:p>
    <w:p>
      <w:r>
        <w:t>дополнить частью второй следующего содержания: "В первую очередь доступ к свободным мощностям принадлежащих указанным в части первой настоящей статьи организациям газотранспортных и газораспределительных сетей предоставляется поставщикам для транспортировки отбензиненного сухого газа, получаемого в результате переработки нефтяного (попутного) газа."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