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Белгородской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Российской Федерации"</w:t>
      </w:r>
    </w:p>
    <w:p>
      <w:r>
        <w:t>упразднить Красненский районный суд Белгородской области, передав относящиеся к его ведению вопросы осуществления правосудия в юрисдикцию Алексеевского районного суда Белгородской области</w:t>
      </w:r>
    </w:p>
    <w:p>
      <w:r>
        <w:t>упразднить Краснояружский районный суд Белгородской области, передав относящиеся к его ведению вопросы осуществления правосудия в юрисдикцию Ракитянского районного суда Белгородской области</w:t>
      </w:r>
    </w:p>
    <w:p>
      <w:r>
        <w:t>установить, что юрисдикция Алексеевского и Ракитянского районных судов Белгородской области распространяется на территории следующих административно-территориальных образований Белгородской области в границах, существующих на день вступления в силу настоящего Федерального закона: Алексеевского районного суда - на территории Алексеевского и Красненского районов; Ракитянского районного суда - на территории Ракитянского и Краснояружского районов</w:t>
      </w:r>
    </w:p>
    <w:p>
      <w:r>
        <w:t>образовать в составе Алексеевского районного суда Белгородской области постоянное судебное присутствие в селе Красное Красненского района Белгородской области</w:t>
      </w:r>
    </w:p>
    <w:p>
      <w:r>
        <w:t>образовать в составе Ракитянского районного суда Белгородской области постоянное судебное присутствие в поселке Красная Яруга Краснояружского района Белгородской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1-5 статьи 1 настоящего Федерального закона</w:t>
      </w:r>
    </w:p>
    <w:p>
      <w:r>
        <w:rPr>
          <w:b/>
        </w:rPr>
        <w:t xml:space="preserve">2. </w:t>
      </w:r>
      <w:r>
        <w:t>Пункты 1-5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