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20.3 Кодекса Российской Федерации об административных правонарушениях и статью 1 Федерального закона "О противодействии экстремистской деятельности"</w:t>
      </w:r>
    </w:p>
    <w:p>
      <w:r>
        <w:rPr>
          <w:b/>
        </w:rPr>
        <w:t>Статья 1</w:t>
      </w:r>
    </w:p>
    <w:p>
      <w:r>
        <w:t>Внести в статью 20.3 Кодекса Российской Федерации об административных правонарушениях (Собрание законодательства Российской Федерации, 2002, № 1, ст. 1; № 30, ст. 3029; 2007, № 21, ст. 2456; № 26, ст. 3089) следующие изменения</w:t>
      </w:r>
    </w:p>
    <w:p>
      <w:r>
        <w:t>наименование дополнить словами "либо публичное демонстрирование атрибутики или символики экстремистских организаций"</w:t>
      </w:r>
    </w:p>
    <w:p>
      <w:r>
        <w:t>в части 1: а) в абзаце первом слова "степени смешения, -" заменить словами "степени смешения, либо публичное демонстрирование атрибутики или символики экстремистских организаций -"; б) абзац второй изложить в следующей редакции: "влечет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правонарушения; на должностных лиц - от одной тысячи до четырех тысяч рублей с конфискацией предмета административного правонарушения; на юридических лиц - от десяти тысяч до пятидесяти тысяч рублей с конфискацией предмета административного правонарушения."</w:t>
      </w:r>
    </w:p>
    <w:p>
      <w:r>
        <w:rPr>
          <w:b/>
        </w:rPr>
        <w:t>Статья 2</w:t>
      </w:r>
    </w:p>
    <w:p>
      <w:r>
        <w:t>Внести в статью 1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3031; 2006, № 31, ст. 3447, 3452; 2007, № 31, ст. 4008) следующие изменения</w:t>
      </w:r>
    </w:p>
    <w:p>
      <w:r>
        <w:t>абзац десятый пункта 1 дополнить словами ", либо публичное демонстрирование атрибутики или символики экстремистских организаций"</w:t>
      </w:r>
    </w:p>
    <w:p>
      <w:r>
        <w:t>дополнить пунктом 4 следующего содержания: "4) символика экстремистской организации - официально зарегистрированная символика организации, в отношении которой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