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2006, № 30, ст. 3290; 2010, № 30, ст. 4014; 2011, № 48, ст. 6733) изменение, дополнив его статьей 241 следующего содержания: "Статья 241. Обеспечение безопасности полетов гражданских воздушных судов 1. Реализация государственной системы управления безопасностью полетов гражданских воздушных судов обеспечивается в Российской Федерации в соответствии с международными стандартами Международной организации гражданской авиации.</w:t>
      </w:r>
    </w:p>
    <w:p>
      <w:r>
        <w:rPr>
          <w:b/>
        </w:rPr>
        <w:t xml:space="preserve">2. </w:t>
      </w:r>
      <w:r>
        <w:t>Правительство Российской Федерации в рамках обеспечения реализации государственной системы управления безопасностью полетов гражданских воздушных судов устанавливает порядок разработки и применения систем управления безопасностью полетов воздушных судов юридическими лицами - разработчиками и изготовителями гражданских воздушных судов, юридическими лицами и индивидуальными предпринимателями, осуществляющими коммерческие воздушные перевозки, юридическими лицами, осуществляющими техническое обслуживание гражданских воздушных судов, аэронавигационное обслуживание полетов воздушных судов, образовательными учреждениями, осуществляющими подготовку пилотов гражданских воздушных судов, в отношении воздушных судов, разработка, производство, эксплуатация или обслуживание которых осуществляется указанными юридическими лицами, индивидуальными предпринимателями, образовательными учреждениями</w:t>
      </w:r>
    </w:p>
    <w:p>
      <w:r>
        <w:rPr>
          <w:b/>
        </w:rPr>
        <w:t xml:space="preserve">3. </w:t>
      </w:r>
      <w:r>
        <w:t>В целях управления безопасностью полетов гражданских воздушных судов уполномоченный орган в области гражданской авиации в порядке, установленном Правительством Российской Федерации, осуществляет сбор и анализ данных о факторах опасности и риска, создающих угрозу безопасности полетов гражданских воздушных судов, хранение этих данных и обмен ими в соответствии с международными стандартами Международной организации гражданской авиации."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двухсот семидесяти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