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крестьянском (фермерском) хозяйстве"</w:t>
      </w:r>
    </w:p>
    <w:p>
      <w:r>
        <w:rPr>
          <w:b/>
        </w:rPr>
        <w:t>Статья None. Федеральный закон   от 25.12.2012 № 263-ФЗ</w:t>
      </w:r>
    </w:p>
    <w:p>
      <w:r>
        <w:t>О внесении изменения в статью 23 Федерального закона "О крестьянском (фермерском) хозяйстве" РОССИЙСКАЯ ФЕДЕРАЦИЯ ФЕДЕРАЛЬНЫЙ ЗАКОН О внесении изменения в статью 23 Федерального закона "О крестьянском (фермерском) хозяйстве" Принят Государственной Думой 11 декабря 2012 года Одобрен Советом Федерации 19 декабря 2012 года Внести в абзац первый пункта 3 статьи 23 Федерального закона от 11 июня 2003 года № 74-ФЗ "О крестьянском (фермерском) хозяйстве" (Собрание законодательства Российской Федерации, 2003, № 24, ст. 2249; 2009, № 44, ст. 5168) изменение, заменив слова "до 1 января 2013 года" словами "до 1 января 2021 года". Президент Российской Федерации В.Путин Москва, Кремль 25 декабря 2012 года № 263-ФЗ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