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главы 1, 2, 3 и 4 части первой Гражданского кодекса Российской Федерации</w:t>
      </w:r>
    </w:p>
    <w:p>
      <w:r>
        <w:rPr>
          <w:b/>
        </w:rPr>
        <w:t>Статья 1</w:t>
      </w:r>
    </w:p>
    <w:p>
      <w:r>
        <w:t>Внести в часть первую Гражданского кодекса Российской Федерации (Собрание законодательства Российской Федерации, 1994, № 32, ст. 3301; 1999, № 28, ст. 3471; 2005, № 1, ст. 18; 2006, № 31, ст. 3437; № 45, ст. 4627; № 52, ст. 5497; 2007, № 7, ст. 834; 2008, № 17, ст. 1756; 2009, № 1, ст. 20; № 52, ст. 6428; 2011, № 49, ст. 7041) следующие изменения: 1) статью 1 изложить в следующей редакции: "Статья 1. Основные начала гражданского законодательства 1. Гражданское законодательство основывается на признании равенства участников регулируемых им отношений, неприкосновенности собственности, свободы договора, недопустимости произвольного вмешательства кого-либо в частные дела, необходимости беспрепятственного осуществления гражданских прав, обеспечения восстановления нарушенных прав, их судебной защиты.</w:t>
      </w:r>
    </w:p>
    <w:p>
      <w:r>
        <w:rPr>
          <w:b/>
        </w:rPr>
        <w:t xml:space="preserve">2. </w:t>
      </w:r>
      <w:r>
        <w:t>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 Гражданские права могут быть ограничены на основании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
        <w:rPr>
          <w:b/>
        </w:rPr>
        <w:t xml:space="preserve">3. </w:t>
      </w:r>
      <w:r>
        <w:t>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w:t>
      </w:r>
    </w:p>
    <w:p>
      <w:r>
        <w:rPr>
          <w:b/>
        </w:rPr>
        <w:t xml:space="preserve">4. </w:t>
      </w:r>
      <w:r>
        <w:t>Никто не вправе извлекать преимущество из своего незаконного или недобросовестного поведения</w:t>
      </w:r>
    </w:p>
    <w:p>
      <w:r>
        <w:rPr>
          <w:b/>
        </w:rPr>
        <w:t xml:space="preserve">5. </w:t>
      </w:r>
      <w:r>
        <w:t>Товары, услуги и финансовые средства свободно перемещаются на всей территории Российской Федерации. Ограничения перемещения товаров и услуг могут вводиться в соответствии с федеральным законом, если это необходимо для обеспечения безопасности, защиты жизни и здоровья людей, охраны природы и культурных ценностей.";</w:t>
      </w:r>
    </w:p>
    <w:p>
      <w:r>
        <w:rPr>
          <w:b/>
        </w:rPr>
        <w:t xml:space="preserve">2. </w:t>
      </w:r>
      <w:r>
        <w:t>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w:t>
      </w:r>
    </w:p>
    <w:p>
      <w:r>
        <w:rPr>
          <w:b/>
        </w:rPr>
        <w:t xml:space="preserve">3. </w:t>
      </w:r>
      <w:r>
        <w:t>В случаях, предусмотренных законом или соглашением сторон, сделка, влекущая возникновение, изменение или прекращение прав на имущество, которые подлежат государственной регистрации, должна быть нотариально удостоверена. Запись в государственный реестр вносится при наличии заявлений об этом всех лиц, совершивших сделку, если иное не установлено законом. Если сделка совершена в нотариальной форме, запись в государственный реестр может быть внесена по заявлению любой стороны сделки, в том числе через нотариуса</w:t>
      </w:r>
    </w:p>
    <w:p>
      <w:r>
        <w:rPr>
          <w:b/>
        </w:rPr>
        <w:t xml:space="preserve">4. </w:t>
      </w:r>
      <w:r>
        <w:t>Если право на имущество возникает, изменяется или прекращается вследствие наступления обстоятельств, указанных в законе, запись о возникновении, об изменении или о прекращении этого права вносится в государственный реестр по заявлению лица, для которого наступают такие правовые последствия. Законом может быть предусмотрено также право иных лиц обращаться с заявлением о внесении соответствующей записи в государственный реестр</w:t>
      </w:r>
    </w:p>
    <w:p>
      <w:r>
        <w:rPr>
          <w:b/>
        </w:rPr>
        <w:t xml:space="preserve">5. </w:t>
      </w:r>
      <w:r>
        <w:t>Уполномоченный в соответствии с законом орган, осуществляющий государственную регистрацию прав на имущество, проверяет полномочия лица, обратившегося с заявлением о государственной регистрации права, законность оснований регистрации, иные предусмотренные законом обстоятельства и документы, а в случаях, указанных в пункте 3 настоящей статьи, также наступление соответствующего обстоятельства. Если право на имущество возникает, изменяется или прекращается на основании нотариально удостоверенной сделки, уполномоченный в соответствии с законом орган вправе проверить законность соответствующей сделки в случаях и в порядке, которые предусмотрены законом</w:t>
      </w:r>
    </w:p>
    <w:p>
      <w:r>
        <w:rPr>
          <w:b/>
        </w:rPr>
        <w:t xml:space="preserve">6. </w:t>
      </w:r>
      <w:r>
        <w:t>Зарегистрированное право может быть оспорено только в судебном порядке. Лицо, указанное в государственном реестре в качестве правообладателя, признается таковым, пока в установленном законом порядке в реестр не внесена запись об ином. При возникновении спора в отношении зарегистрированного права лицо, которое знало или должно было знать о недостоверности данных государственного реестра, не вправе ссылаться на соответствующие данные</w:t>
      </w:r>
    </w:p>
    <w:p>
      <w:r>
        <w:rPr>
          <w:b/>
        </w:rPr>
        <w:t xml:space="preserve">7. </w:t>
      </w:r>
      <w:r>
        <w:t>В отношении зарегистрированного права в государственный реестр может быть внесена в порядке, установленном законом, отметка о возражении лица, соответствующее право которого было зарегистрировано ранее. Если в течение трех месяцев со дня внесения в государственный реестр отметки о возражении в отношении зарегистрированного права лицо, по заявлению которого она внесена, не оспорило зарегистрированное право в суде, отметка о возражении аннулируется. В этом случае повторное внесение отметки о возражении указанного лица не допускается. Лицо, оспаривающее зарегистрированное право в суде, вправе требовать внесения в государственный реестр отметки о наличии судебного спора в отношении этого права</w:t>
      </w:r>
    </w:p>
    <w:p>
      <w:r>
        <w:rPr>
          <w:b/>
        </w:rPr>
        <w:t xml:space="preserve">8. </w:t>
      </w:r>
      <w:r>
        <w:t>Отказ в государственной регистрации прав на имущество либо уклонение от государственной регистрации могут быть оспорены в суде</w:t>
      </w:r>
    </w:p>
    <w:p>
      <w:r>
        <w:rPr>
          <w:b/>
        </w:rPr>
        <w:t xml:space="preserve">9. </w:t>
      </w:r>
      <w:r>
        <w:t>Убытки, причиненные незаконным отказом в государственной регистрации прав на имущество, уклонением от государственной регистрации, внесением в государственный реестр незаконных или недостоверных данных о праве либо нарушением предусмотренного законом порядка государственной регистрации прав на имущество, по вине органа, осуществляющего государственную регистрацию прав на имущество, подлежат возмещению за счет казны Российской Федерации</w:t>
      </w:r>
    </w:p>
    <w:p>
      <w:r>
        <w:rPr>
          <w:b/>
        </w:rPr>
        <w:t xml:space="preserve">10. </w:t>
      </w:r>
      <w:r>
        <w:t>Правила, предусмотренные настоящей статьей, применяются, поскольку иное не установлено настоящим Кодексом.";</w:t>
      </w:r>
    </w:p>
    <w:p>
      <w:r>
        <w:rPr>
          <w:b/>
        </w:rPr>
        <w:t xml:space="preserve">2. </w:t>
      </w:r>
      <w:r>
        <w:t>В случае несоблюдения требований, предусмотренных пунктом 1 настоящей статьи, суд,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w:t>
      </w:r>
    </w:p>
    <w:p>
      <w:r>
        <w:rPr>
          <w:b/>
        </w:rPr>
        <w:t xml:space="preserve">3. </w:t>
      </w:r>
      <w:r>
        <w:t>В случае, если злоупотребление правом выражается в совершении действий в обход закона с противоправной целью, последствия, предусмотренные пунктом 2 настоящей статьи, применяются, поскольку иные последствия таких действий не установлены настоящим Кодексом</w:t>
      </w:r>
    </w:p>
    <w:p>
      <w:r>
        <w:rPr>
          <w:b/>
        </w:rPr>
        <w:t xml:space="preserve">4. </w:t>
      </w:r>
      <w:r>
        <w:t>Если злоупотребление правом повлекло нарушение права другого лица, такое лицо вправе требовать возмещения причиненных этим убытков</w:t>
      </w:r>
    </w:p>
    <w:p>
      <w:r>
        <w:rPr>
          <w:b/>
        </w:rPr>
        <w:t xml:space="preserve">5. </w:t>
      </w:r>
      <w:r>
        <w:t>Добросовестность участников гражданских правоотношений и разумность их действий предполагаются.";</w:t>
      </w:r>
    </w:p>
    <w:p>
      <w:r>
        <w:rPr>
          <w:b/>
        </w:rPr>
        <w:t xml:space="preserve">5. </w:t>
      </w:r>
      <w:r>
        <w:t>абзац первый пункта 1 статьи 2 после слова "регулирует" дополнить словами "отношения, связанные с участием в корпоративных организациях или с управлением ими (корпоративные отношения),"</w:t>
      </w:r>
    </w:p>
    <w:p>
      <w:r>
        <w:rPr>
          <w:b/>
        </w:rPr>
        <w:t xml:space="preserve">5. </w:t>
      </w:r>
      <w:r>
        <w:t>в статье 5:</w:t>
      </w:r>
    </w:p>
    <w:p>
      <w:r>
        <w:rPr>
          <w:b/>
        </w:rPr>
        <w:t xml:space="preserve">5. </w:t>
      </w:r>
      <w:r>
        <w:t>в пункте 1 статьи 6 слова "делового оборота" исключить</w:t>
      </w:r>
    </w:p>
    <w:p>
      <w:r>
        <w:rPr>
          <w:b/>
        </w:rPr>
        <w:t xml:space="preserve">5. </w:t>
      </w:r>
      <w:r>
        <w:t>в статье 8:</w:t>
      </w:r>
    </w:p>
    <w:p>
      <w:r>
        <w:rPr>
          <w:b/>
        </w:rPr>
        <w:t xml:space="preserve">5. </w:t>
      </w:r>
      <w:r>
        <w:t>дополнить статьей 81 следующего содержания: "Статья 81. Государственная регистрация прав на имущество 1. В случаях, предусмотренных законом, права, закрепляющие принадлежность объекта гражданских прав определенному лицу, ограничения таких прав и обременения имущества (права на имущество) подлежат государственной регистрации. Государственная регистрация прав на имущество осуществляется уполномоченным в соответствии с законом органом на основе принципов проверки законности оснований регистрации, публичности и достоверности государственного реестра. В государственном реестре должны быть указаны данные, позволяющие определенно установить объект, на который устанавливается право, управомоченное лицо, содержание права, основание его возникновения</w:t>
      </w:r>
    </w:p>
    <w:p>
      <w:r>
        <w:rPr>
          <w:b/>
        </w:rPr>
        <w:t xml:space="preserve">5. </w:t>
      </w:r>
      <w:r>
        <w:t>в наименовании слова "делового оборота" исключить</w:t>
      </w:r>
    </w:p>
    <w:p>
      <w:r>
        <w:rPr>
          <w:b/>
        </w:rPr>
        <w:t xml:space="preserve">5. </w:t>
      </w:r>
      <w:r>
        <w:t>пункт 1 изложить в следующей редакции: "1. Обычаем признается сложившееся и широко применяемое в какой-либо области предпринимательской или иной деятельности, не предусмотренное законодательством правило поведения, независимо от того, зафиксировано ли оно в каком-либо документе."</w:t>
      </w:r>
    </w:p>
    <w:p>
      <w:r>
        <w:rPr>
          <w:b/>
        </w:rPr>
        <w:t xml:space="preserve">5. </w:t>
      </w:r>
      <w:r>
        <w:t>в пункте 2 слова "делового оборота" исключить</w:t>
      </w:r>
    </w:p>
    <w:p>
      <w:r>
        <w:rPr>
          <w:b/>
        </w:rPr>
        <w:t xml:space="preserve">5. </w:t>
      </w:r>
      <w:r>
        <w:t>пункт 1 дополнить подпунктом 11 следующего содержания: "11) из решений собраний в случаях, предусмотренных законом;"</w:t>
      </w:r>
    </w:p>
    <w:p>
      <w:r>
        <w:rPr>
          <w:b/>
        </w:rPr>
        <w:t xml:space="preserve">5. </w:t>
      </w:r>
      <w:r>
        <w:t>пункт 2 признать утратившим силу</w:t>
      </w:r>
    </w:p>
    <w:p>
      <w:r>
        <w:rPr>
          <w:b/>
        </w:rPr>
        <w:t xml:space="preserve">10. </w:t>
      </w:r>
      <w:r>
        <w:t>статью 10 изложить в следующей редакции: "Статья 10. Пределы осуществления гражданских прав 1.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Не допускается использование гражданских прав в целях ограничения конкуренции, а также злоупотребление доминирующим положением на рынке</w:t>
      </w:r>
    </w:p>
    <w:p>
      <w:r>
        <w:rPr>
          <w:b/>
        </w:rPr>
        <w:t xml:space="preserve">5. </w:t>
      </w:r>
      <w:r>
        <w:t>в статье 12:</w:t>
      </w:r>
    </w:p>
    <w:p>
      <w:r>
        <w:rPr>
          <w:b/>
        </w:rPr>
        <w:t xml:space="preserve">5. </w:t>
      </w:r>
      <w:r>
        <w:t>главу 2 дополнить статьей 161 следующего содержания: "Статья 161. Компенсация ущерба, причиненного правомерными действиями государственных органов и органов местного самоуправления В случаях и в порядке, которые предусмотрены законом, ущерб, причиненный личности или имуществу гражданина либо имуществу юридического лица правомерными действиями государственных органов, органов местного самоуправления или должностных лиц этих органов, а также иных лиц, которым государством делегированы властные полномочия, подлежит компенсации."</w:t>
      </w:r>
    </w:p>
    <w:p>
      <w:r>
        <w:rPr>
          <w:b/>
        </w:rPr>
        <w:t xml:space="preserve">5. </w:t>
      </w:r>
      <w:r>
        <w:t>в статье 19:</w:t>
      </w:r>
    </w:p>
    <w:p>
      <w:r>
        <w:rPr>
          <w:b/>
        </w:rPr>
        <w:t xml:space="preserve">5. </w:t>
      </w:r>
      <w:r>
        <w:t>пункт 1 статьи 20 дополнить предложением следующего содержания: "Гражданин, сообщивший кредиторам, а также другим лицам сведения об ином месте своего жительства, несет риск вызванных этим последствий."</w:t>
      </w:r>
    </w:p>
    <w:p>
      <w:r>
        <w:rPr>
          <w:b/>
        </w:rPr>
        <w:t xml:space="preserve">5. </w:t>
      </w:r>
      <w:r>
        <w:t>в статье 23:</w:t>
      </w:r>
    </w:p>
    <w:p>
      <w:r>
        <w:rPr>
          <w:b/>
        </w:rPr>
        <w:t xml:space="preserve">5. </w:t>
      </w:r>
      <w:r>
        <w:t>в подпункте 3 пункта 2 статьи 26 слово "учреждения" заменить словом "организации"</w:t>
      </w:r>
    </w:p>
    <w:p>
      <w:r>
        <w:rPr>
          <w:b/>
        </w:rPr>
        <w:t xml:space="preserve">5. </w:t>
      </w:r>
      <w:r>
        <w:t>в статье 29:</w:t>
      </w:r>
    </w:p>
    <w:p>
      <w:r>
        <w:rPr>
          <w:b/>
        </w:rPr>
        <w:t xml:space="preserve">5. </w:t>
      </w:r>
      <w:r>
        <w:t>в статье 30:</w:t>
      </w:r>
    </w:p>
    <w:p>
      <w:r>
        <w:rPr>
          <w:b/>
        </w:rPr>
        <w:t xml:space="preserve">5. </w:t>
      </w:r>
      <w:r>
        <w:t>в статье 33:</w:t>
      </w:r>
    </w:p>
    <w:p>
      <w:r>
        <w:rPr>
          <w:b/>
        </w:rPr>
        <w:t xml:space="preserve">5. </w:t>
      </w:r>
      <w:r>
        <w:t>в статье 36:</w:t>
      </w:r>
    </w:p>
    <w:p>
      <w:r>
        <w:rPr>
          <w:b/>
        </w:rPr>
        <w:t xml:space="preserve">5. </w:t>
      </w:r>
      <w:r>
        <w:t>дополнить новым абзацем пятым следующего содержания: "признания недействительным решения собрания;"</w:t>
      </w:r>
    </w:p>
    <w:p>
      <w:r>
        <w:rPr>
          <w:b/>
        </w:rPr>
        <w:t xml:space="preserve">5. </w:t>
      </w:r>
      <w:r>
        <w:t>в статье 37:</w:t>
      </w:r>
    </w:p>
    <w:p>
      <w:r>
        <w:rPr>
          <w:b/>
        </w:rPr>
        <w:t xml:space="preserve">5. </w:t>
      </w:r>
      <w:r>
        <w:t>абзацы пятый - тринадцатый считать соответственно абзацами шестым - четырнадцатым</w:t>
      </w:r>
    </w:p>
    <w:p>
      <w:r>
        <w:rPr>
          <w:b/>
        </w:rPr>
        <w:t xml:space="preserve">5. </w:t>
      </w:r>
      <w:r>
        <w:t>параграф 2 главы 4 дополнить подпараграфом 31 следующего содержания: "31. Крестьянское (фермерское) хозяйство</w:t>
      </w:r>
    </w:p>
    <w:p>
      <w:r>
        <w:rPr>
          <w:b/>
        </w:rPr>
        <w:t xml:space="preserve">5. </w:t>
      </w:r>
      <w:r>
        <w:t>пункт 4 дополнить абзацем следующего содержания: "Имя физического лица или его псевдоним могут быть использованы с согласия этого лица другими лицами в их творческой деятельности, предпринимательской или иной экономической деятельности способами, исключающими введение в заблуждение третьих лиц относительно тождества граждан, а также исключающими злоупотребление правом в других формах."</w:t>
      </w:r>
    </w:p>
    <w:p>
      <w:r>
        <w:rPr>
          <w:b/>
        </w:rPr>
        <w:t xml:space="preserve">5. </w:t>
      </w:r>
      <w:r>
        <w:t>пункт 5 изложить в следующей редакции: "5. Вред, причиненный гражданину в результате нарушения его права на имя или псевдоним, подлежит возмещению в соответствии с настоящим Кодексом. При искажении имени гражданина либо при использовании имени способами или в форме, которые затрагивают его честь, умаляют достоинство или деловую репутацию, гражданин вправе требовать опровержения, возмещения причиненного ему вреда, а также компенсации морального вреда."</w:t>
      </w:r>
    </w:p>
    <w:p>
      <w:r>
        <w:rPr>
          <w:b/>
        </w:rPr>
        <w:t xml:space="preserve">5. </w:t>
      </w:r>
      <w:r>
        <w:t>пункт 2 признать утратившим силу</w:t>
      </w:r>
    </w:p>
    <w:p>
      <w:r>
        <w:rPr>
          <w:b/>
        </w:rPr>
        <w:t xml:space="preserve">5. </w:t>
      </w:r>
      <w:r>
        <w:t>дополнить пунктом 5 следующего содержания: "5. Граждане вправе заниматься производственной или иной хозяйственной деятельностью в области сельского хозяйства без образования юридического лица на основе соглашения о создании крестьянского (фермерского) хозяйства, заключенного в соответствии с законом о крестьянском (фермерском) хозяйстве. Главой крестьянского (фермерского) хозяйства может быть гражданин, зарегистрированный в качестве индивидуального предпринимателя."</w:t>
      </w:r>
    </w:p>
    <w:p>
      <w:r>
        <w:rPr>
          <w:b/>
        </w:rPr>
        <w:t xml:space="preserve">5. </w:t>
      </w:r>
      <w:r>
        <w:t>пункт 2 дополнить словами ", учитывая мнение такого гражданина, а при невозможности установления его мнения - с учетом информации о его предпочтениях, полученной от родителей такого гражданина, его прежних опекунов, иных лиц, оказывавших такому гражданину услуги и добросовестно исполнявших свои обязанности"</w:t>
      </w:r>
    </w:p>
    <w:p>
      <w:r>
        <w:rPr>
          <w:b/>
        </w:rPr>
        <w:t xml:space="preserve">5. </w:t>
      </w:r>
      <w:r>
        <w:t>пункт 3 изложить в следующей редакции: "3. При развитии способности гражданина, который был признан недееспособным, понимать значение своих действий или руководить ими лишь при помощи других лиц суд признает такого гражданина ограниченно дееспособным в соответствии с пунктом 2 статьи 30 настоящего Кодекса. При восстановлении способности гражданина, который был признан недееспособным, понимать значение своих действий или руководить ими суд признает его дееспособным. На основании решения суда отменяется установленная над гражданином опека и в случае признания гражданина ограниченно дееспособным устанавливается попечительство."</w:t>
      </w:r>
    </w:p>
    <w:p>
      <w:r>
        <w:rPr>
          <w:b/>
        </w:rPr>
        <w:t xml:space="preserve">5. </w:t>
      </w:r>
      <w:r>
        <w:t>в пункте 1: абзац первый после слова "вследствие" дополнить словами "пристрастия к азартным играм,"; в абзаце третьем слова ", а также получать заработок, пенсию и иные доходы и распоряжаться ими" исключить, дополнить предложением следующего содержания: "Попечитель получает и расходует заработок, пенсию и иные доходы гражданина, ограниченного судом в дееспособности, в интересах подопечного в порядке, предусмотренном статьей 37 настоящего Кодекса."</w:t>
      </w:r>
    </w:p>
    <w:p>
      <w:r>
        <w:rPr>
          <w:b/>
        </w:rPr>
        <w:t xml:space="preserve">5. </w:t>
      </w:r>
      <w:r>
        <w:t>пункт 2 изложить в следующей редакции: "2. Гражданин, который вследствие психического расстройства может понимать значение своих действий или руководить ими лишь при помощи других лиц, может быть ограничен судом в дееспособности в порядке, установленном гражданским процессуальным законодательством. Над ним устанавливается попечительство. Такой гражданин совершает сделки, за исключением сделок, предусмотренных подпунктами 1 и 4 пункта 2 статьи 26 настоящего Кодекса, с письменного согласия попечителя. Сделка, совершенная таким гражданином, действительна также при ее последующем письменном одобрении его попечителем. Сделки, предусмотренные подпунктами 1 и 4 пункта 2 статьи 26 настоящего Кодекса, такой гражданин вправе совершать самостоятельно. Гражданин, ограниченный судом в дееспособности по основаниям, предусмотренным настоящим пунктом, может распоряжаться выплачиваемыми на него алиментами, социальной пенсией, возмещением вреда здоровью и в связи со смертью кормильца и иными предоставляемыми на его содержание выплатами с письменного согласия попечителя, за исключением выплат, которые указаны в подпункте 1 пункта 2 статьи 26 настоящего Кодекса и которыми он вправе распоряжаться самостоятельно. Такой гражданин вправе распоряжаться указанными выплатами в течение срока, определенного попечителем. Распоряжение указанными выплатами может быть прекращено до истечения данного срока по решению попечителя. При наличии достаточных оснований суд по ходатайству попечителя либо органа опеки и попечительства может ограничить или лишить такого гражданина права самостоятельно распоряжаться своими доходами, указанными в подпункте 1 пункта 2 статьи 26 настоящего Кодекса. Гражданин, дееспособность которого ограничена вследствие психического расстройства, самостоятельно несет имущественную ответственность по сделкам, совершенным им в соответствии с настоящей статьей. За причиненный им вред такой гражданин несет ответственность в соответствии с настоящим Кодексом."</w:t>
      </w:r>
    </w:p>
    <w:p>
      <w:r>
        <w:rPr>
          <w:b/>
        </w:rPr>
        <w:t xml:space="preserve">5. </w:t>
      </w:r>
      <w:r>
        <w:t>дополнить пунктом 3 следующего содержания: "3. Если основания, в силу которых гражданин был ограничен в дееспособности, отпали, суд отменяет ограничение его дееспособности. На основании решения суда отменяется установленное над гражданином попечительство. Если психическое состояние гражданина, который вследствие психического расстройства был в соответствии с пунктом 2 настоящей статьи ограничен в дееспособности, изменилось, суд признает его недееспособным в соответствии со статьей 29 настоящего Кодекса или отменяет ограничение его дееспособности."</w:t>
      </w:r>
    </w:p>
    <w:p>
      <w:r>
        <w:rPr>
          <w:b/>
        </w:rPr>
        <w:t xml:space="preserve">5. </w:t>
      </w:r>
      <w:r>
        <w:t>пункт 1 изложить в следующей редакции: "1. Попечительство устанавливается над несовершеннолетними в возрасте от четырнадцати до восемнадцати лет, а также над гражданами, ограниченными судом в дееспособности."</w:t>
      </w:r>
    </w:p>
    <w:p>
      <w:r>
        <w:rPr>
          <w:b/>
        </w:rPr>
        <w:t xml:space="preserve">5. </w:t>
      </w:r>
      <w:r>
        <w:t>пункт 2 изложить в следующей редакции: "2. Попечители дают согласие на совершение тех сделок, которые граждане, находящиеся под попечительством, не вправе совершать самостоятельно. Попечители несовершеннолетних граждан и граждан, дееспособность которых ограничена вследствие психического расстройства, оказывают подопечным содействие в осуществлении ими своих прав и исполнении обязанностей, а также охраняют их от злоупотреблений со стороны третьих лиц."</w:t>
      </w:r>
    </w:p>
    <w:p>
      <w:r>
        <w:rPr>
          <w:b/>
        </w:rPr>
        <w:t xml:space="preserve">5. </w:t>
      </w:r>
      <w:r>
        <w:t>пункт 3 дополнить абзацами следующего содержания: "Опекуны и попечители заботятся о развитии (восстановлении) способности гражданина, дееспособность которого ограничена вследствие психического расстройства, или гражданина, признанного недееспособным, понимать значение своих действий или руководить ими. Опекуны и попечители исполняют свои функции, учитывая мнение подопечного, а при невозможности его установления - с учетом информации о предпочтениях подопечного, полученной от его родителей, прежних опекунов, иных лиц, оказывавших ему услуги и добросовестно исполнявших свои обязанности."</w:t>
      </w:r>
    </w:p>
    <w:p>
      <w:r>
        <w:rPr>
          <w:b/>
        </w:rPr>
        <w:t xml:space="preserve">5. </w:t>
      </w:r>
      <w:r>
        <w:t>пункт 4 дополнить словами ", за исключением попечителей граждан, ограниченных судом в дееспособности вследствие психического расстройства"</w:t>
      </w:r>
    </w:p>
    <w:p>
      <w:r>
        <w:rPr>
          <w:b/>
        </w:rPr>
        <w:t xml:space="preserve">5. </w:t>
      </w:r>
      <w:r>
        <w:t>в пункте 5: слова "вследствие злоупотребления спиртными напитками или наркотическими средствами" исключить; дополнить абзацем следующего содержания: "Если основания, в силу которых гражданин, который вследствие психического расстройства может понимать значение своих действий или руководить ими при помощи других лиц, был ограничен в дееспособности, изменились, попечитель обязан обратиться в суд с заявлением об отмене ограничения дееспособности подопечного или о признании его недееспособным в соответствии с пунктом 3 статьи 30 настоящего Кодекса."</w:t>
      </w:r>
    </w:p>
    <w:p>
      <w:r>
        <w:rPr>
          <w:b/>
        </w:rPr>
        <w:t xml:space="preserve">5. </w:t>
      </w:r>
      <w:r>
        <w:t>пункт 1 изложить в следующей редакции: "1. Опекун или попечитель распоряжается доходами подопечного, в том числе доходами, причитающимися подопечному от управления его имуществом, за исключением доходов, которыми подопечный вправе распоряжаться самостоятельно, исключительно в интересах подопечного и с предварительного разрешения органа опеки и попечительства. Суммы алиментов, пенсий, пособий, возмещения вреда здоровью и вреда, понесенного в случае смерти кормильца, а также иные выплачиваемые на содержание подопечного средства, за исключением доходов, которыми подопечный вправе распоряжаться самостоятельно, подлежат зачислению на отдельный номинальный счет, открываемый опекуном или попечителем в соответствии с главой 45 настоящего Кодекса, и расходуются опекуном или попечителем без предварительного разрешения органа опеки и попечительства. Опекун или попечитель предоставляет отчет о расходовании сумм, зачисляемых на отдельный номинальный счет, в порядке, установленном Федеральным законом "Об опеке и попечительстве"."</w:t>
      </w:r>
    </w:p>
    <w:p>
      <w:r>
        <w:rPr>
          <w:b/>
        </w:rPr>
        <w:t xml:space="preserve">5. </w:t>
      </w:r>
      <w:r>
        <w:t>в абзаце первом пункта 2 слова "других сделок" заменить словами "других действий"</w:t>
      </w:r>
    </w:p>
    <w:p>
      <w:r>
        <w:rPr>
          <w:b/>
        </w:rPr>
        <w:t xml:space="preserve">5. </w:t>
      </w:r>
      <w:r>
        <w:t>дополнить пунктом 4 следующего содержания: "4. Опекун распоряжается имуществом гражданина, признанного недееспособным, основываясь на мнении подопечного, а при невозможности установления его мнения - с учетом информации о его предпочтениях, полученной от родителей такого гражданина, его прежних опекунов, иных лиц, оказывавших такому гражданину услуги и добросовестно исполнявших свои обязанности."</w:t>
      </w:r>
    </w:p>
    <w:p>
      <w:r>
        <w:rPr>
          <w:b/>
        </w:rPr>
        <w:t>Статья 861. Крестьянское (фермерское) хозяйство</w:t>
      </w:r>
    </w:p>
    <w:p>
      <w:r>
        <w:rPr>
          <w:b/>
        </w:rPr>
        <w:t xml:space="preserve">1. </w:t>
      </w:r>
      <w:r>
        <w:t>Граждане, ведущие совместную деятельность в области сельского хозяйства без образования юридического лица на основе соглашения о создании крестьянского (фермерского) хозяйства (статья 23), вправе создать юридическое лицо - крестьянское (фермерское) хозяйство. Крестьянским (фермерским) хозяйством, создаваемым в соответствии с настоящей статьей в качестве юридического лица, признается добровольное объединение граждан на основе членства для совместной производственной или иной хозяйственной деятельности в области сельского хозяйства, основанной на их личном участии и объединении членами крестьянского (фермерского) хозяйства имущественных вкладов</w:t>
      </w:r>
    </w:p>
    <w:p>
      <w:r>
        <w:rPr>
          <w:b/>
        </w:rPr>
        <w:t xml:space="preserve">2. </w:t>
      </w:r>
      <w:r>
        <w:t>Имущество крестьянского (фермерского) хозяйства принадлежит ему на праве собственности</w:t>
      </w:r>
    </w:p>
    <w:p>
      <w:r>
        <w:rPr>
          <w:b/>
        </w:rPr>
        <w:t xml:space="preserve">3. </w:t>
      </w:r>
      <w:r>
        <w:t>Гражданин может быть членом только одного крестьянского (фермерского) хозяйства, созданного в качестве юридического лица</w:t>
      </w:r>
    </w:p>
    <w:p>
      <w:r>
        <w:rPr>
          <w:b/>
        </w:rPr>
        <w:t xml:space="preserve">4. </w:t>
      </w:r>
      <w:r>
        <w:t>При обращении взыскания кредиторов крестьянского (фермерского) хозяйства на земельный участок, находящийся в собственности хозяйства, земельный участок подлежит продаже с публичных торгов в пользу лица, которое в соответствии с законом вправе продолжать использование земельного участка по целевому назначению. Члены крестьянского (фермерского) хозяйства, созданного в качестве юридического лица, несут по обязательствам крестьянского (фермерского) хозяйства субсидиарную ответственность</w:t>
      </w:r>
    </w:p>
    <w:p>
      <w:r>
        <w:rPr>
          <w:b/>
        </w:rPr>
        <w:t xml:space="preserve">5. </w:t>
      </w:r>
      <w:r>
        <w:t>Особенности правового положения крестьянского (фермерского) хозяйства, созданного в качестве юридического лица, определяются законом."</w:t>
      </w:r>
    </w:p>
    <w:p>
      <w:r>
        <w:rPr>
          <w:b/>
        </w:rPr>
        <w:t>Статья 2</w:t>
      </w:r>
    </w:p>
    <w:p>
      <w:r>
        <w:rPr>
          <w:b/>
        </w:rPr>
        <w:t xml:space="preserve">1. </w:t>
      </w:r>
      <w:r>
        <w:t>Настоящий Федеральный закон вступает в силу с 1 марта 2013 года, за исключением положений, для которых настоящей статьей установлены иные сроки вступления их в силу</w:t>
      </w:r>
    </w:p>
    <w:p>
      <w:r>
        <w:rPr>
          <w:b/>
        </w:rPr>
        <w:t xml:space="preserve">2. </w:t>
      </w:r>
      <w:r>
        <w:t>Подпункт "б" пункта 12 и пункт 19 статьи 1 настоящего Федерального закона вступают в силу со дня официального опубликования настоящего Федерального закона</w:t>
      </w:r>
    </w:p>
    <w:p>
      <w:r>
        <w:rPr>
          <w:b/>
        </w:rPr>
        <w:t xml:space="preserve">3. </w:t>
      </w:r>
      <w:r>
        <w:t>Пункт 14, подпункты "б" и "в" пункта 15, подпункт "б" пункта 16, пункт 17, подпункт "в" пункта 18 статьи 1 настоящего Федерального закона вступают в силу по истечении двух лет после дня вступления в силу настоящего Федерального закона</w:t>
      </w:r>
    </w:p>
    <w:p>
      <w:r>
        <w:rPr>
          <w:b/>
        </w:rPr>
        <w:t xml:space="preserve">4. </w:t>
      </w:r>
      <w:r>
        <w:t>Подпункт "а" пункта 18 статьи 1 настоящего Федерального закона вступает в силу со дня вступления в силу федерального закона, вносящего изменения в Гражданский кодекс Российской Федерации в части введения правил о номинальном счете</w:t>
      </w:r>
    </w:p>
    <w:p>
      <w:r>
        <w:rPr>
          <w:b/>
        </w:rPr>
        <w:t xml:space="preserve">5. </w:t>
      </w:r>
      <w:r>
        <w:t>Положения Гражданского кодекса Российской Федерации (в редакции настоящего Федерального закона) применяются к правоотношениям, возникшим после дня вступления в силу настоящего Федерального закона. По правоотношениям, возникшим до дня вступления в силу настоящего Федерального закона, положения Гражданского кодекса Российской Федерации (в редакции настоящего Федерального закона) применяются к тем правам и обязанностям, которые возникнут после дня вступления в силу настоящего Федерального закона, за исключением случаев, предусмотренных частями 6 и 7 настоящей статьи</w:t>
      </w:r>
    </w:p>
    <w:p>
      <w:r>
        <w:rPr>
          <w:b/>
        </w:rPr>
        <w:t xml:space="preserve">6. </w:t>
      </w:r>
      <w:r>
        <w:t>Впредь до приведения законодательных и иных нормативных правовых актов, действующих на территории Российской Федерации, в соответствие с положениями Гражданского кодекса Российской Федерации (в редакции настоящего Федерального закона) законодательные и иные нормативные правовые акты Российской Федерации, а также акты законодательства Союза ССР, действующие на территории Российской Федерации в пределах и в порядке, которые предусмотрены законодательством Российской Федерации, применяются постольку, поскольку они не противоречат положениям Гражданского кодекса Российской Федерации (в редакции настоящего Федерального закона)</w:t>
      </w:r>
    </w:p>
    <w:p>
      <w:r>
        <w:rPr>
          <w:b/>
        </w:rPr>
        <w:t xml:space="preserve">7. </w:t>
      </w:r>
      <w:r>
        <w:t>Со дня официального опубликования настоящего Федерального закона к крестьянским (фермерским) хозяйствам, которые созданы в качестве юридических лиц в соответствии с Законом РСФСР от 22 ноября 1990 года № 348-I "О крестьянском (фермерском) хозяйстве", подлежат применению правила статьи 861 Гражданского кодекса Российской Федерации (в редакции настоящего Федерального закона). Перерегистрация ранее созданных крестьянских (фермерских) хозяйств в связи с вступлением в силу настоящего Федерального закона не требуется</w:t>
      </w:r>
    </w:p>
    <w:p>
      <w:r>
        <w:rPr>
          <w:b/>
        </w:rPr>
        <w:t xml:space="preserve">8. </w:t>
      </w:r>
      <w:r>
        <w:t>Правила о государственной регистрации сделок с недвижимым имуществом, содержащиеся в статьях 558, 560, 574, 584 Гражданского кодекса Российской Федерации, не подлежат применению к договорам, заключаемым после дня вступления в силу настоящего Федерального закона. (В редакции Федерального закона от 04.03.2013 № 21-ФЗ)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