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50 Федерального закона "Об обязательном медицинском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пункт 1 части 3 статьи 50 Федерального закона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6758) следующие изменения</w:t>
      </w:r>
    </w:p>
    <w:p>
      <w:r>
        <w:t>после слов "в том числе" дополнить словами "строительство, реконструкция объектов капитального строительства и (или) их этапы,"</w:t>
      </w:r>
    </w:p>
    <w:p>
      <w:r>
        <w:t>слова "текущий и"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1 части 3 статьи 50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распространяется на правоотношения, возникшие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