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вопросу квотирования рабочих мест для инвалидов</w:t>
      </w:r>
    </w:p>
    <w:p>
      <w:r>
        <w:rPr>
          <w:b/>
        </w:rPr>
        <w:t>Статья 1</w:t>
      </w:r>
    </w:p>
    <w:p>
      <w:r>
        <w:t>(Статья утратила силу - Федеральный закон от 12.12.2023 № 565-ФЗ)</w:t>
      </w:r>
    </w:p>
    <w:p>
      <w:r>
        <w:rPr>
          <w:b/>
        </w:rPr>
        <w:t>Статья 2</w:t>
      </w:r>
    </w:p>
    <w:p>
      <w:r>
        <w:t>Статью 5.42 Кодекса Российской Федерации об административных правонарушениях (Собрание законодательства Российской Федерации, 2002, № 1, ст. 1; 2007, № 26, ст. 3089) изложить в следующей редакции: "Статья 5.42. Нарушение прав инвалидов в области трудоустройства и занятости 1. Неисполнение работодателем обязанности по созданию или выделению рабочих мест для трудоустройства инвалидов в соответствии с установленной квотой для приема на работу инвалидов, а также отказ работодателя в приеме на работу инвалида в пределах установленной квоты - влечет наложение административного штрафа на должностных лиц в размере от пяти тысяч до десяти тысяч рублей.</w:t>
      </w:r>
    </w:p>
    <w:p>
      <w:r>
        <w:rPr>
          <w:b/>
        </w:rPr>
        <w:t xml:space="preserve">2. </w:t>
      </w:r>
      <w:r>
        <w:t>Необоснованный отказ в регистрации инвалида в качестве безработного - влечет наложение административного штрафа на должностных лиц в размере от пяти тысяч до десяти тысяч рублей."</w:t>
      </w:r>
    </w:p>
    <w:p>
      <w:r>
        <w:rPr>
          <w:b/>
        </w:rPr>
        <w:t>Статья 3</w:t>
      </w:r>
    </w:p>
    <w:p>
      <w:r>
        <w:t>Пункт 1 части второй статьи 24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1998, № 31, ст. 3803; 2001, № 53, ст. 5024; 2002, № 1, ст. 2; 2003, № 43, ст. 4108) изложить в следующей редакции: "1) создавать или выделять рабочие места для трудоустройства инвалидов и принимать локальные нормативные акты, содержащие сведения о данных рабочих местах;".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