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правовом положении иностранных граждан в Российской Федерации"</w:t>
      </w:r>
    </w:p>
    <w:p>
      <w:r>
        <w:rPr>
          <w:b/>
        </w:rPr>
        <w:t>Статья None. Федеральный закон   от 07.05.2013 № 82-ФЗ</w:t>
      </w:r>
    </w:p>
    <w:p>
      <w:r>
        <w:t>О внесении изменений в Федеральный закон "О правовом положении иностранных граждан в Российской Федерации" РОССИЙСКАЯ ФЕДЕРАЦИЯ ФЕДЕРАЛЬНЫЙ ЗАКОН О внесении изменений в Федеральный закон "О правовом положении иностранных граждан в Российской Федерации" Принят Государственной Думой 23 апреля 2013 года Одобрен Советом Федерации 27 апреля 2013 года 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2006, № 30, ст. 3286; 2007, № 1, ст. 21; № 2, ст. 361; 2008, № 19, ст. 2094; № 30, ст. 3616; 2010, № 21, ст. 2524; № 31, ст. 4196; № 52, ст. 7000; 2011, № 1, ст. 50; № 13, ст. 1689; № 27, ст. 3880; № 49, ст. 7043, 7061; 2012, № 53, ст. 7645) следующие изменения</w:t>
      </w:r>
    </w:p>
    <w:p>
      <w:r>
        <w:t>в статье 13 2 : а) пункт 1 3 изложить в следующей редакции: "1 3 . Работодатель или заказчик работ (услуг) не вправе привлекать иностранных работников в качестве высококвалифицированных специалистов для торгового обслуживания покупателей в процессе розничной торговли товарами народного потребления (включая фармацевтические товары) независимо от ассортимента реализуемых товаров, торговых площадей и форм обслуживания покупателей, за исключением работников, осуществляющих руководство и координацию деятельности, связанной с ведением торговли. Перечень профессий (должностей, специальностей) работников, осуществляющих руководство и координацию деятельности, связанной с ведением торговли, и квалификационные требования к таким работникам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 и безработицы."; б) пункт 2 изложить в следующей редакции: "2. Квота на выдачу иностранным гражданам приглашений на въезд в Российскую Федерацию в целях осуществления трудовой деятельности, квота на выдачу иностранным гражданам разрешений на работу, допустимая доля иностранных работников, используемых в различных отраслях экономики хозяйствующими субъектами, осуществляющими деятельность как на территории одного или нескольких субъектов Российской Федерации, так и на всей территории Российской Федерации, установленные Правительством Российской Федерации, не распространяются на высококвалифицированных специалистов и членов их семей."</w:t>
      </w:r>
    </w:p>
    <w:p>
      <w:r>
        <w:t>пункт 1 статьи 18 дополнить абзацем следующего содержания: "Формирование квоты на выдачу иностранным гражданам приглашений на въезд в Российскую Федерацию в целях осуществления трудовой деятельности, распределение указанной квоты по субъектам Российской Федерации, увеличение или уменьшение ее размера и установление резерва указанной квоты осуществляются в соответствии с правилами, установленными уполномоченным Правительством Российской Федерации федеральным органом исполнительной власти."</w:t>
      </w:r>
    </w:p>
    <w:p>
      <w:r>
        <w:t>в статье 18 1 : а) пункт 1 дополнить предложением следующего содержания: "Подготовка предложений по определению потребности в привлечении иностранных работников, в том числе по приоритетным профессионально-квалификационным группам, утверждению квоты на выдачу иностранным гражданам приглашений на въезд в Российскую Федерацию в целях осуществления трудовой деятельности и квоты на выдачу иностранным гражданам разрешений на работу осуществляется уполномоченным Правительством Российской Федерации федеральным органом исполнительной власти в порядке, установленном Правительством Российской Федерации."; б) пункт 3 дополнить предложением следующего содержания: "Формирование квоты на выдачу иностранным гражданам разрешений на работу, распределение указанной квоты по субъектам Российской Федерации и профессионально-квалификационным группам, увеличение или уменьшение размера указанной квоты и установление ее резерва осуществляются в соответствии с правилами, установленными уполномоченным Правительством Российской Федерации федеральным органом исполнительной власти.". Президент Российской Федерации В.Путин Москва, Кремль 7 мая 2013 года № 82-ФЗ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