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16 Федерального закона "О банках и банковской деятельности" и Федеральный закон "О садоводческих, огороднических и дачных некоммерческих объединениях граждан"</w:t>
      </w:r>
    </w:p>
    <w:p>
      <w:r>
        <w:rPr>
          <w:b/>
        </w:rPr>
        <w:t>Статья 1</w:t>
      </w:r>
    </w:p>
    <w:p>
      <w:r>
        <w:t>Абзац пятый пункта 1 части первой статьи 16 Федерального закона "О банках и банковской деятельности" (в редакции Федерального закона от 3 февраля 1996 года № 17-ФЗ) (Ведомости Съезда народных депутатов РСФСР и Верховного Совета РСФСР, 1990, № 27, ст. 357; Собрание законодательства Российской Федерации, 1996, № 6, ст. 492; 2001, № 26, ст. 2586; 2002, № 12, ст. 1093; 2011, № 27, ст. 3873) изложить в следующей редакции: "наличие в течение двух лет, предшествовавших дню подачи в Банк России документов для государственной регистрации кредитной организации, фактов прекращения с указанными лицами трудового договора по основанию, предусмотренному подпунктом "г" пункта 6, пунктом 7 или 71 части первой статьи 81 Трудового кодекса Российской Федерации, либо по основанию, предусмотренному пунктом 4 части первой статьи 83 Трудового кодекса Российской Федерации, если осуждение работника к наказанию, исключающему продолжение прежней работы, было обусловлено совершением работником по месту работы хищения чужого имущества, растраты, умышленного его уничтожения или повреждения;".</w:t>
      </w:r>
    </w:p>
    <w:p>
      <w:r>
        <w:rPr>
          <w:b/>
        </w:rPr>
        <w:t>Статья 2</w:t>
      </w:r>
    </w:p>
    <w:p>
      <w:r>
        <w:t>(Утратила силу - Федеральный закон от 29.07.2017 № 217-ФЗ)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