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1995 года о безопасности и гигиене труда на шахтах (Конвенции № 176)</w:t>
      </w:r>
    </w:p>
    <w:p>
      <w:r>
        <w:rPr>
          <w:b/>
        </w:rPr>
        <w:t>Статья None. Федеральный закон   от 07.06.2013 № 106-ФЗ</w:t>
      </w:r>
    </w:p>
    <w:p>
      <w:r>
        <w:t>О ратификации Конвенции 1995 года о безопасности и гигиене труда на шахтах (Конвенции № 176) РОССИЙСКАЯ ФЕДЕРАЦИЯ ФЕДЕРАЛЬНЫЙ ЗАКОН О ратификации Конвенции 1995 года о безопасности и гигиене труда на шахтах (Конвенции № 176) Принят Государственной Думой 21 мая 2013 года Одобрен Советом Федерации 29 мая 2013 года Ратифицировать Конвенцию 1995 года о безопасности и гигиене труда на шахтах (Конвенцию № 176), принятую на 82-й сессии Генеральной конференции Международной организации труда в городе Женеве 22 июня 1995 года. Президент Российской Федерации В.Путин Москва, Кремль 7 июня 2013 года № 106-ФЗ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