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 и 10 Федерального закона "О дополнительных мерах государственной поддержки семей, имеющих детей"</w:t>
      </w:r>
    </w:p>
    <w:p>
      <w:r>
        <w:rPr>
          <w:b/>
        </w:rPr>
        <w:t>Статья 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2012, № 31, ст. 4322) следующие изменения</w:t>
      </w:r>
    </w:p>
    <w:p>
      <w:r>
        <w:t>часть 2 статьи 8 дополнить пунктом 7 следующего содержания: "7) несоответствия организации, с которой заключен договор займа на приобретение (строительство) жилого помещения, требованиям, установленным частью 7 статьи 10 настоящего Федерального закона, а также несоблюдения условия, установленного частью 8 статьи 10 настоящего Федерального закона."</w:t>
      </w:r>
    </w:p>
    <w:p>
      <w:r>
        <w:t>статью 10: а) дополнить частью 7 следующего содержания: "7. Средства (часть средств) материнского (семейного) капитала направляются на погашение основного долга и уплату процентов по займам на приобретение (строительство) жилого помещения, предоставленным гражданам по договору займа на приобретение (строительство) жилого помещения, заключенному с одной из организаций, являющейся:</w:t>
      </w:r>
    </w:p>
    <w:p>
      <w:r>
        <w:t>кредитной организацией в соответствии с Федеральным законом "О банках и банковской деятельности"; (Абзац утратил силу - Федеральный закон от 08.03.2015 № 54-ФЗ) 3) кредитным потребительским кооперативом в соответствии с Федеральным законом от 18 июля 2009 года № 190-ФЗ "О кредитной кооперации"</w:t>
      </w:r>
    </w:p>
    <w:p>
      <w:r>
        <w:t>иной организацией, осуществляющей предоставление займа по договору займа, исполнение обязательства по которому обеспечено ипотекой."; б) дополнить частью 8 следующего содержания: "8. Средства (часть средств) материнского (семейного) капитала направляются на погашение основного долга и уплату процентов по займам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организации."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7 части 2 статьи 8 и частей 7 и 8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распространяется на лиц, имеющих право на дополнительные меры государственной поддержки и заключивших договор займа на приобретение (строительство) жилого помещения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