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образовании постоянных судебных присутствий Оренбургского областного суда</w:t>
      </w:r>
    </w:p>
    <w:p>
      <w:r>
        <w:rPr>
          <w:b/>
        </w:rPr>
        <w:t>Статья 1</w:t>
      </w:r>
    </w:p>
    <w:p>
      <w:r>
        <w:t>В соответствии с частью 3 статьи 24 Федерального конституционного закона от 7 февраля 2011 года № 1-ФКЗ "О судах общей юрисдикции в Российской Федерации" образовать в составе Оренбургского областного суда: постоянное судебное присутствие в городе Бузулуке Оренбургской области; постоянное судебное присутствие в городе Орске Оренбургской области.</w:t>
      </w:r>
    </w:p>
    <w:p>
      <w:r>
        <w:rPr>
          <w:b/>
        </w:rPr>
        <w:t>Статья 2</w:t>
      </w:r>
    </w:p>
    <w:p>
      <w:r>
        <w:t>Финансовое обеспечение расходных обязательств, связанных с исполнением настоящего Федерального закона, осуществляется за счет средств федерального бюджета в пределах бюджетных ассигнований, предусмотренных на содержание судов общей юрисдикции.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