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7 и 46 Федерального закона "Об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экспертизы нормативных правовых актов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следующие изменения</w:t>
      </w:r>
    </w:p>
    <w:p>
      <w:r>
        <w:t>статью 7 дополнить частью 6 следующего содержания: "6.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субъекта Российской Федерации."</w:t>
      </w:r>
    </w:p>
    <w:p>
      <w:r>
        <w:t>статью 46 дополнить частью 3 следующего содержания: "3.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субъекта Российской Федерации.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2014 года</w:t>
      </w:r>
    </w:p>
    <w:p>
      <w:r>
        <w:rPr>
          <w:b/>
        </w:rPr>
        <w:t xml:space="preserve">2. </w:t>
      </w:r>
      <w:r>
        <w:t>Положения части 6 статьи 7 и части 3 статьи 46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применяются в отношении</w:t>
      </w:r>
    </w:p>
    <w:p>
      <w:r>
        <w:rPr>
          <w:b/>
        </w:rPr>
        <w:t xml:space="preserve">2. </w:t>
      </w:r>
      <w:r>
        <w:t>городских округов, являющихся административными центрами субъектов Российской Федерации, - с 1 января 2015 года</w:t>
      </w:r>
    </w:p>
    <w:p>
      <w:r>
        <w:rPr>
          <w:b/>
        </w:rPr>
        <w:t xml:space="preserve">2. </w:t>
      </w:r>
      <w:r>
        <w:t>(Пункт утратил силу - Федеральный закон от 30.12.2015 № 447-ФЗ) 3) (Пункт утратил силу - Федеральный закон от 30.12.2015 № 447-ФЗ)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