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подраздел 3 раздела I части первой Гражданского кодекса Российской Федерации</w:t>
      </w:r>
    </w:p>
    <w:p>
      <w:r>
        <w:rPr>
          <w:b/>
        </w:rPr>
        <w:t>Статья 1</w:t>
      </w:r>
    </w:p>
    <w:p>
      <w:r>
        <w:t>Внести в подраздел 3 раздела I части первой Гражданского кодекса Российской Федерации (Собрание законодательства Российской Федерации, 1994, № 32, ст. 3301; 2004, № 27, ст. 2711; 2005, № 1, ст. 39; 2006, № 23, ст. 2380; № 50, ст. 5279; № 52, ст. 5497) следующие изменения: 1) статью 128 изложить в следующей редакции: "Статья 128. Объекты гражданских прав К объектам гражданских прав относятся вещи, включая наличные деньги и документарные ценные бумаги, иное имущество, в том числе безналичные денежные средства, бездокументарные ценные бумаги, имущественные права; результаты работ и оказание услуг; охраняемые результаты интеллектуальной деятельности и приравненные к ним средства индивидуализации (интеллектуальная собственность); нематериальные блага."; 2) в статье 129: а) в пункте 1 слова "не изъяты из оборота или" исключить; б) пункт 2 изложить в следующей редакции: "2.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 3)в статье 131: а) пункт 5 признать утратившим силу; б) пункт 6 изложить в следующей редакции: "6. Порядок государственной регистрации прав на недвижимое имущество и основания отказа в регистрации этих прав устанавливаются в соответствии с настоящим Кодексом законом о регистрации прав на недвижимое имущество."; 4) статью 133 изложить в следующей редакции: "Статья 133. Неделимые вещи 1. 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w:t>
      </w:r>
    </w:p>
    <w:p>
      <w:r>
        <w:rPr>
          <w:b/>
        </w:rPr>
        <w:t xml:space="preserve">2. </w:t>
      </w:r>
      <w:r>
        <w:t>Замена одних составных частей неделимой вещи другими составными частями не влечет возникновения иной вещи, если при этом существенные свойства вещи сохраняются</w:t>
      </w:r>
    </w:p>
    <w:p>
      <w:r>
        <w:rPr>
          <w:b/>
        </w:rPr>
        <w:t xml:space="preserve">3. </w:t>
      </w:r>
      <w:r>
        <w:t>Взыскание может быть обращено на неделимую вещь только в целом, если законом или судебным актом не установлена возможность выделения из вещи ее составной части, в том числе в целях продажи ее отдельно</w:t>
      </w:r>
    </w:p>
    <w:p>
      <w:r>
        <w:rPr>
          <w:b/>
        </w:rPr>
        <w:t xml:space="preserve">4. </w:t>
      </w:r>
      <w:r>
        <w:t>Отношения по поводу долей в праве собственности на неделимую вещь регулируются правилами главы 16, статьи 1168 настоящего Кодекса.";</w:t>
      </w:r>
    </w:p>
    <w:p>
      <w:r>
        <w:rPr>
          <w:b/>
        </w:rPr>
        <w:t xml:space="preserve">4. </w:t>
      </w:r>
      <w:r>
        <w:t>дополнить статьей 1331 следующего содержания: "Статья 1331. Единый недвижимый комплекс Недвижимой вещью, участвующей в обороте как единый объект, может являться единый недвижимый комплекс - совокупность объединенных единым назначением зданий, сооружений и иных вещей, неразрывно связанных физически или технологически, в том числе линейных объектов (железные дороги, линии электропередачи, трубопроводы и другие), либо расположенных на одном земельном участке, если в едином государственном реестре прав на недвижимое имущество зарегистрировано право собственности на совокупность указанных объектов в целом как одну недвижимую вещь. К единым недвижимым комплексам применяются правила о неделимых вещах."</w:t>
      </w:r>
    </w:p>
    <w:p>
      <w:r>
        <w:rPr>
          <w:b/>
        </w:rPr>
        <w:t xml:space="preserve">4. </w:t>
      </w:r>
      <w:r>
        <w:t>статью 134 изложить в следующей редакции: "Статья 134. Сложные вещи Если различные вещи соединены таким образом, который предполагает их использование по общему назначению (сложная вещь), то действие сделки, совершенной по поводу сложной вещи, распространяется на все входящие в нее вещи, поскольку условиями сделки не предусмотрено иное."</w:t>
      </w:r>
    </w:p>
    <w:p>
      <w:r>
        <w:rPr>
          <w:b/>
        </w:rPr>
        <w:t xml:space="preserve">4. </w:t>
      </w:r>
      <w:r>
        <w:t>статью 136 изложить в следующей редакции: "Статья 136. Плоды, продукция и доходы Плоды, продукция, доходы, полученные в результате использования вещи, независимо от того, кто использует такую вещь, принадлежат собственнику вещи, если иное не предусмотрено законом, иными правовыми актами, договором или не вытекает из существа отношений."</w:t>
      </w:r>
    </w:p>
    <w:p>
      <w:r>
        <w:rPr>
          <w:b/>
        </w:rPr>
        <w:t xml:space="preserve">4. </w:t>
      </w:r>
      <w:r>
        <w:t>в части второй статьи 141 слова "Право собственности" заменить словом "Права", слово "защищается" заменить словом "защищаются"</w:t>
      </w:r>
    </w:p>
    <w:p>
      <w:r>
        <w:rPr>
          <w:b/>
        </w:rPr>
        <w:t xml:space="preserve">4. </w:t>
      </w:r>
      <w:r>
        <w:t>главу 7 изложить в следующей редакции: "Глава 7. Ценные бумаги § 1. Общие положения</w:t>
      </w:r>
    </w:p>
    <w:p>
      <w:r>
        <w:rPr>
          <w:b/>
        </w:rPr>
        <w:t>Статья 142. Ценные бумаги</w:t>
      </w:r>
    </w:p>
    <w:p>
      <w:r>
        <w:rPr>
          <w:b/>
        </w:rPr>
        <w:t xml:space="preserve">1. </w:t>
      </w:r>
      <w:r>
        <w:t>Ценными бумагами являются документы, соответствующие установленным законом требованиям и удостоверяющие обязательственные и иные права, осуществление или передача которых возможны только при предъявлении таких документов (документарные ценные бумаги). Ценными бумагами признаются также обязательственные и иные права, которые закреплены в решении о выпуске или ином акте лица, выпустившего ценные бумаги в соответствии с требованиями закона, и осуществление и передача которых возможны только с соблюдением правил учета этих прав в соответствии со статьей 149 настоящего Кодекса (бездокументарные ценные бумаги)</w:t>
      </w:r>
    </w:p>
    <w:p>
      <w:r>
        <w:rPr>
          <w:b/>
        </w:rPr>
        <w:t xml:space="preserve">2. </w:t>
      </w:r>
      <w:r>
        <w:t>Ценными бумагами являются акция, вексель, закладная, инвестиционный пай паевого инвестиционного фонда, коносамент, облигация, чек и иные ценные бумаги, названные в таком качестве в законе или признанные таковыми в установленном законом порядке. Выпуск или выдача ценных бумаг подлежит государственной регистрации в случаях, установленных законом</w:t>
      </w:r>
    </w:p>
    <w:p>
      <w:r>
        <w:rPr>
          <w:b/>
        </w:rPr>
        <w:t>Статья 143. Виды ценных бумаг</w:t>
      </w:r>
    </w:p>
    <w:p>
      <w:r>
        <w:rPr>
          <w:b/>
        </w:rPr>
        <w:t xml:space="preserve">1. </w:t>
      </w:r>
      <w:r>
        <w:t>Документарные ценные бумаги могут быть предъявительскими (ценными бумагами на предъявителя), ордерными и именными</w:t>
      </w:r>
    </w:p>
    <w:p>
      <w:r>
        <w:rPr>
          <w:b/>
        </w:rPr>
        <w:t xml:space="preserve">2. </w:t>
      </w:r>
      <w:r>
        <w:t>Предъявительской является документарная ценная бумага, по которой лицом, уполномоченным требовать исполнения по ней, признается ее владелец</w:t>
      </w:r>
    </w:p>
    <w:p>
      <w:r>
        <w:rPr>
          <w:b/>
        </w:rPr>
        <w:t xml:space="preserve">3. </w:t>
      </w:r>
      <w:r>
        <w:t>Ордерной является документарная ценная бумага, по которой лицом, уполномоченным требовать исполнения по ней, признается ее владелец, если ценная бумага выдана на его имя или перешла к нему от первоначального владельца по непрерывному ряду индоссаментов</w:t>
      </w:r>
    </w:p>
    <w:p>
      <w:r>
        <w:rPr>
          <w:b/>
        </w:rPr>
        <w:t xml:space="preserve">4. </w:t>
      </w:r>
      <w:r>
        <w:t>Именной является документарная ценная бумага, по которой лицом, уполномоченным требовать исполнения по ней, признается одно из следующих указанных лиц</w:t>
      </w:r>
    </w:p>
    <w:p>
      <w:r>
        <w:rPr>
          <w:b/>
        </w:rPr>
        <w:t xml:space="preserve">5. </w:t>
      </w:r>
      <w:r>
        <w:t>Выпуск или выдача предъявительских ценных бумаг допускается в случаях, установленных законом. Возможность выпуска или выдачи определенных документарных ценных бумаг в качестве именных либо ордерных может быть исключена законом</w:t>
      </w:r>
    </w:p>
    <w:p>
      <w:r>
        <w:rPr>
          <w:b/>
        </w:rPr>
        <w:t xml:space="preserve">6. </w:t>
      </w:r>
      <w:r>
        <w:t>Если иное не установлено настоящим Кодексом, законом или не вытекает из особенностей фиксации прав на бездокументарные ценные бумаги, к таким ценным бумагам применяются правила об именных документарных ценных бумагах, правообладатель которых определяется в соответствии с учетными записями. § 2. Документарные ценные бумаги</w:t>
      </w:r>
    </w:p>
    <w:p>
      <w:r>
        <w:rPr>
          <w:b/>
        </w:rPr>
        <w:t xml:space="preserve">4. </w:t>
      </w:r>
      <w:r>
        <w:t>владелец ценной бумаги, указанный в качестве правообладателя в учетных записях, которые ведутся обязанным лицом или действующим по его поручению и имеющим соответствующую лицензию лицом. Законом может быть предусмотрена обязанность передачи такого учета лицу, имеющему соответствующую лицензию</w:t>
      </w:r>
    </w:p>
    <w:p>
      <w:r>
        <w:rPr>
          <w:b/>
        </w:rPr>
        <w:t xml:space="preserve">4. </w:t>
      </w:r>
      <w:r>
        <w:t>владелец ценной бумаги, если ценная бумага была выдана на его имя или перешла к нему от первоначального владельца в порядке непрерывного ряда уступок требования (цессий) путем совершения на ней именных передаточных надписей или в иной форме в соответствии с правилами, установленными для уступки требования (цессии)</w:t>
      </w:r>
    </w:p>
    <w:p>
      <w:r>
        <w:rPr>
          <w:b/>
        </w:rPr>
        <w:t>Статья 143.1. Требования к документарной ценной бумаге</w:t>
      </w:r>
    </w:p>
    <w:p>
      <w:r>
        <w:rPr>
          <w:b/>
        </w:rPr>
        <w:t xml:space="preserve">1. </w:t>
      </w:r>
      <w:r>
        <w:t>Обязательные реквизиты, требования к форме документарной ценной бумаги и другие требования к документарной ценной бумаге определяются законом или в установленном им порядке</w:t>
      </w:r>
    </w:p>
    <w:p>
      <w:r>
        <w:rPr>
          <w:b/>
        </w:rPr>
        <w:t xml:space="preserve">2. </w:t>
      </w:r>
      <w:r>
        <w:t>При отсутствии в документе обязательных реквизитов документарной ценной бумаги, несоответствии его установленной форме и другим требованиям документ не является ценной бумагой, но сохраняет значение письменного доказательства</w:t>
      </w:r>
    </w:p>
    <w:p>
      <w:r>
        <w:rPr>
          <w:b/>
        </w:rPr>
        <w:t>Статья 144. Исполнение по документарной ценной бумаге</w:t>
      </w:r>
    </w:p>
    <w:p>
      <w:r>
        <w:rPr>
          <w:b/>
        </w:rPr>
        <w:t xml:space="preserve">1. </w:t>
      </w:r>
      <w:r>
        <w:t>Надлежащим исполнением по документарной ценной бумаге признается исполнение лицу, определенному пунктами 2-4 статьи 143 настоящего Кодекса (владельцу ценной бумаги)</w:t>
      </w:r>
    </w:p>
    <w:p>
      <w:r>
        <w:rPr>
          <w:b/>
        </w:rPr>
        <w:t xml:space="preserve">2. </w:t>
      </w:r>
      <w:r>
        <w:t>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w:t>
      </w:r>
    </w:p>
    <w:p>
      <w:r>
        <w:rPr>
          <w:b/>
        </w:rPr>
        <w:t>Статья 145. Возражения по документарной ценной бумаге</w:t>
      </w:r>
    </w:p>
    <w:p>
      <w:r>
        <w:rPr>
          <w:b/>
        </w:rPr>
        <w:t xml:space="preserve">1. </w:t>
      </w:r>
      <w:r>
        <w:t>Лицо, ответственное за исполнение по документарной ценной бумаге, вправе выдвигать против требований владельца ценной бумаги только те возражения, которые вытекают из ценной бумаги или основаны на отношениях между этими лицами. Лицо, составившее документарную ценную бумагу, отвечает по ценной бумаге и в случае, если документ поступил в обращение помимо его воли. Предусмотренные настоящим пунктом правила об ограничении возражений не применяются в случае, если владелец ценной бумаги в момент ее приобретения знал или должен был знать об отсутствии основания возникновения прав, удостоверенных ценной бумагой, в том числе о недействительности такого основания, либо об отсутствии прав предшествующих владельцев ценной бумаги, в том числе о недействительности основания их возникновения, а также в случае, если владелец ценной бумаги не является ее добросовестным приобретателем (статья 1471)</w:t>
      </w:r>
    </w:p>
    <w:p>
      <w:r>
        <w:rPr>
          <w:b/>
        </w:rPr>
        <w:t xml:space="preserve">2. </w:t>
      </w:r>
      <w:r>
        <w:t>Лица, ответственные за исполнение по ордерной ценной бумаге, не вправе ссылаться на возражения других лиц, ответственных за исполнение по данной ценной бумаге</w:t>
      </w:r>
    </w:p>
    <w:p>
      <w:r>
        <w:rPr>
          <w:b/>
        </w:rPr>
        <w:t xml:space="preserve">3. </w:t>
      </w:r>
      <w:r>
        <w:t>Против требования об исполнении по документарной ценной бумаге лицо, указанное в качестве ответственного за исполнение по ней, может выдвинуть возражения, связанные с подделкой такой ценной бумаги или с оспариванием факта подписания им ценной бумаги (подлог ценной бумаги)</w:t>
      </w:r>
    </w:p>
    <w:p>
      <w:r>
        <w:rPr>
          <w:b/>
        </w:rPr>
        <w:t>Статья 146. Переход прав, удостоверенных документарными ценными бумагами</w:t>
      </w:r>
    </w:p>
    <w:p>
      <w:r>
        <w:rPr>
          <w:b/>
        </w:rPr>
        <w:t xml:space="preserve">1. </w:t>
      </w:r>
      <w:r>
        <w:t>С переходом права на документарную ценную бумагу переходят все удостоверенные ею права в совокупности</w:t>
      </w:r>
    </w:p>
    <w:p>
      <w:r>
        <w:rPr>
          <w:b/>
        </w:rPr>
        <w:t xml:space="preserve">2. </w:t>
      </w:r>
      <w:r>
        <w:t>Права, удостоверенные предъявительской ценной бумагой, передаются приобретателю путем вручения ему ценной бумаги лицом, совершившим ее отчуждение. Права, удостоверенные предъявительской ценной бумагой, могут перейти к другому лицу независимо от ее вручения в случаях и по основаниям, которые установлены законом</w:t>
      </w:r>
    </w:p>
    <w:p>
      <w:r>
        <w:rPr>
          <w:b/>
        </w:rPr>
        <w:t xml:space="preserve">3. </w:t>
      </w:r>
      <w:r>
        <w:t>Права, удостоверенные ордерной ценной бумагой, передаются приобретателю путем ее вручения с совершением на ней передаточной надписи - индоссамента. Если иное не предусмотрено настоящим Кодексом или законом, к передаче ордерных ценных бумаг применяются установленные законом о переводном и простом векселе правила о передаче векселя</w:t>
      </w:r>
    </w:p>
    <w:p>
      <w:r>
        <w:rPr>
          <w:b/>
        </w:rPr>
        <w:t xml:space="preserve">4. </w:t>
      </w:r>
      <w:r>
        <w:t>Права, удостоверенные именной документарной ценной бумагой, передаются приобретателю путем вручения ему ценной бумаги лицом, совершающим ее отчуждение, с совершением на ней именной передаточной надписи или в иной форме в соответствии с правилами, установленными для уступки требования (цессии). Нормы параграфа 1 главы 24 настоящего Кодекса применяются к передаче прав, удостоверенных именными документарными ценными бумагами, в порядке уступки требования (цессии), если иное не установлено правилами настоящей главы, иным законом или не вытекает из существа соответствующей ценной бумаги</w:t>
      </w:r>
    </w:p>
    <w:p>
      <w:r>
        <w:rPr>
          <w:b/>
        </w:rPr>
        <w:t xml:space="preserve">5. </w:t>
      </w:r>
      <w:r>
        <w:t>В случае неисполнения обязательства передать ордерную или именную документарную ценную бумагу приобретатель вправе требовать ее изъятия у лица, во владении которого она находится, за исключением случаев, если на ценной бумаге учинены индоссамент или передаточная надпись лица, совершившего отчуждение, по которым права переданы иному лицу</w:t>
      </w:r>
    </w:p>
    <w:p>
      <w:r>
        <w:rPr>
          <w:b/>
        </w:rPr>
        <w:t xml:space="preserve">6. </w:t>
      </w:r>
      <w:r>
        <w:t>В случае неисполнения обязательства по совершению индоссамента или передаточной надписи на ордерной или именной документарной ценной бумаге переход прав на ордерную или именную документарную ценную бумагу осуществляется по требованию приобретателя на основании решения суда путем совершения лицом, осуществляющим исполнение судебного решения, надписи на ценной бумаге, которая имеет силу индоссамента или передаточной надписи</w:t>
      </w:r>
    </w:p>
    <w:p>
      <w:r>
        <w:rPr>
          <w:b/>
        </w:rPr>
        <w:t xml:space="preserve">7. </w:t>
      </w:r>
      <w:r>
        <w:t>Переход прав, удостоверенных ордерной или именной ценной бумагой, к другому лицу по основаниям иным, чем передача по договору, осуществляется путем приобретения права на ценную бумагу в случаях и по основаниям, которые установлены законом</w:t>
      </w:r>
    </w:p>
    <w:p>
      <w:r>
        <w:rPr>
          <w:b/>
        </w:rPr>
        <w:t xml:space="preserve">8. </w:t>
      </w:r>
      <w:r>
        <w:t>Переход прав на ордерные или именные ценные бумаги подтверждается</w:t>
      </w:r>
    </w:p>
    <w:p>
      <w:r>
        <w:rPr>
          <w:b/>
        </w:rPr>
        <w:t xml:space="preserve">9. </w:t>
      </w:r>
      <w:r>
        <w:t>При учете прав на именную документарную ценную бумагу права переходят к лицу, указанному в ценной бумаге, в момент внесения в учетные записи отметки о переходе прав. Отметка вносится на основании передаточного акта, совершенного сторонами в присутствии лица, осуществляющего учет в соответствии с пунктом 4 статьи 143 настоящего Кодекса, или на основании нотариально удостоверенного передаточного акта, предъявленного лицу, осуществляющему учет, одной из сторон</w:t>
      </w:r>
    </w:p>
    <w:p>
      <w:r>
        <w:rPr>
          <w:b/>
        </w:rPr>
        <w:t xml:space="preserve">10. </w:t>
      </w:r>
      <w:r>
        <w:t>При уклонении лица, осуществляющего учет в соответствии с пунктом 4 статьи 143 настоящего Кодекса, от внесения в учетные записи отметки о переходе прав лицо, на имя которого совершен передаточный акт, может требовать в судебном порядке внесения соответствующей отметки в учетные записи</w:t>
      </w:r>
    </w:p>
    <w:p>
      <w:r>
        <w:rPr>
          <w:b/>
        </w:rPr>
        <w:t xml:space="preserve">8. </w:t>
      </w:r>
      <w:r>
        <w:t>при наследовании - отметкой нотариуса на самой ценной бумаге, которая имеет силу индоссамента или передаточной надписи предшествующего правообладателя</w:t>
      </w:r>
    </w:p>
    <w:p>
      <w:r>
        <w:rPr>
          <w:b/>
        </w:rPr>
        <w:t xml:space="preserve">8. </w:t>
      </w:r>
      <w:r>
        <w:t>при реализации таких ценных бумаг в случае обращения на них взыскания - отметкой лица, уполномоченного на реализацию имущества владельца таких ценных бумаг</w:t>
      </w:r>
    </w:p>
    <w:p>
      <w:r>
        <w:rPr>
          <w:b/>
        </w:rPr>
        <w:t xml:space="preserve">8. </w:t>
      </w:r>
      <w:r>
        <w:t>в иных случаях - на основании решения суда отметкой лица, осуществляющего исполнение судебного решения</w:t>
      </w:r>
    </w:p>
    <w:p>
      <w:r>
        <w:rPr>
          <w:b/>
        </w:rPr>
        <w:t>Статья 147. Ответственность за действительность прав, удостоверенных документарной ценной бумагой</w:t>
      </w:r>
    </w:p>
    <w:p>
      <w:r>
        <w:rPr>
          <w:b/>
        </w:rPr>
        <w:t xml:space="preserve">1. </w:t>
      </w:r>
      <w:r>
        <w:t>Лицо, передавшее документарную ценную бумагу, несет ответственность за недействительность прав, удостоверенных ценной бумагой, если иное не установлено законом. Лицо, передавшее документарную ценную бумагу, несет ответственность за исполнение обязательства по ней при наличии соответствующей оговорки, а также в иных случаях, установленных законом</w:t>
      </w:r>
    </w:p>
    <w:p>
      <w:r>
        <w:rPr>
          <w:b/>
        </w:rPr>
        <w:t xml:space="preserve">2. </w:t>
      </w:r>
      <w:r>
        <w:t>Владелец ценной бумаги, обнаруживший ее подлог или подделку, вправе потребовать от лица, передавшего ему ценную бумагу, исполнения обязательств по такой ценной бумаге и возмещения убытков</w:t>
      </w:r>
    </w:p>
    <w:p>
      <w:r>
        <w:rPr>
          <w:b/>
        </w:rPr>
        <w:t>Статья 147.1. Особенности истребования документарных ценных бумаг от добросовестного приобретателя</w:t>
      </w:r>
    </w:p>
    <w:p>
      <w:r>
        <w:rPr>
          <w:b/>
        </w:rPr>
        <w:t xml:space="preserve">1. </w:t>
      </w:r>
      <w:r>
        <w:t>Истребование документарных ценных бумаг из чужого незаконного владения осуществляется по правилам настоящего Кодекса об истребовании вещи из чужого незаконного владения с особенностями, предусмотренными настоящей статьей</w:t>
      </w:r>
    </w:p>
    <w:p>
      <w:r>
        <w:rPr>
          <w:b/>
        </w:rPr>
        <w:t xml:space="preserve">2. </w:t>
      </w:r>
      <w:r>
        <w:t>Правом на истребование документарных ценных бумаг из чужого незаконного владения обладает лицо, которое на момент, когда ценные бумаги выбыли из его владения, являлось их законным владельцем</w:t>
      </w:r>
    </w:p>
    <w:p>
      <w:r>
        <w:rPr>
          <w:b/>
        </w:rPr>
        <w:t xml:space="preserve">3. </w:t>
      </w:r>
      <w:r>
        <w:t>Не могут быть истребованы от добросовестного приобретателя предъявительские ценные бумаги независимо от того, какое право они удостоверяют, а также ордерные и именные ценные бумаги, удостоверяющие денежное требование</w:t>
      </w:r>
    </w:p>
    <w:p>
      <w:r>
        <w:rPr>
          <w:b/>
        </w:rPr>
        <w:t xml:space="preserve">4. </w:t>
      </w:r>
      <w:r>
        <w:t>Правообладатель ценной бумаги, утративший ее в результате неправомерных действий, вправе потребовать от лица, которое приобрело ее у третьего лица, независимо от того, является ли такое третье лицо добросовестным или недобросовестным приобретателем, либо признается законным владельцем, возврата ценной бумаги или возмещения ее рыночной стоимости, если указанный приобретатель, от которого истребуется ценная бумага, своими обманными или другими незаконными действиями способствовал утрате прав законного владельца на ценную бумагу либо в качестве предшествующего владельца знал или должен был знать о наличии прав иных лиц на ценную бумагу</w:t>
      </w:r>
    </w:p>
    <w:p>
      <w:r>
        <w:rPr>
          <w:b/>
        </w:rPr>
        <w:t xml:space="preserve">5. </w:t>
      </w:r>
      <w:r>
        <w:t>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полученного по ценной бумаге со времени, когда он узнал или должен был узнать о неправомерности владения ею либо получил из суда уведомление о предъявлении к нему иска об истребовании ценной бумаги. Если незаконный владелец воспользовался предоставленным ценной бумагой преимущественным правом приобретения какого-либо имущества, лицо, которому документарная ценная бумага была возвращена из чужого незаконного владения, вправе потребовать от такого владельца передачи ему приобретенного имущества при условии возмещения его стоимости по цене приобретения указанного имущества незаконным владельцем, а от недобросовестного владельца вправе потребовать также возмещения убытков</w:t>
      </w:r>
    </w:p>
    <w:p>
      <w:r>
        <w:rPr>
          <w:b/>
        </w:rPr>
        <w:t>Статья 148. Восстановление прав по документарной ценной бумаге</w:t>
      </w:r>
    </w:p>
    <w:p>
      <w:r>
        <w:rPr>
          <w:b/>
        </w:rPr>
        <w:t xml:space="preserve">1. </w:t>
      </w:r>
      <w:r>
        <w:t>Восстановление прав по утраченной ценной бумаге на предъявителя производится судом в порядке вызывного производства в соответствии с процессуальным законодательством по заявлению лица, утратившего ценную бумагу, о признании ее недействительной и восстановлении прав по ценной бумаге</w:t>
      </w:r>
    </w:p>
    <w:p>
      <w:r>
        <w:rPr>
          <w:b/>
        </w:rPr>
        <w:t xml:space="preserve">2. </w:t>
      </w:r>
      <w:r>
        <w:t>Лицо, утратившее ордерную ценную бумагу, вправе заявить в письменной форме об этом всем обязанным по ней лицам с указанием причин утраты. Обязанное лицо, получившее заявление лица, утратившего ордерную ценную бумагу, в случае предъявления ее иным лицом должно приостановить исполнение предъявителю ценной бумаги и сообщить ему о притязаниях заявителя, а также сообщить заявителю о лице, предъявившем ценную бумагу. Если в течение трех месяцев со дня заявления лица об утрате ордерной ценной бумаги лицо, утратившее ценную бумагу, не обратилось в суд с соответствующим требованием к предъявителю ценной бумаги, обязанное лицо должно произвести исполнение предъявителю ценной бумаги. Если спор между лицом, утратившим ценную бумагу, и лицом, предъявившим ценную бумагу, разрешен судом, исполнение производится лицу, в пользу которого принято судебное решение. При отсутствии спора о праве на ордерную ценную бумагу лицо, утратившее ее, вправе потребовать в судебном порядке исполнения от обязанного лица</w:t>
      </w:r>
    </w:p>
    <w:p>
      <w:r>
        <w:rPr>
          <w:b/>
        </w:rPr>
        <w:t xml:space="preserve">3. </w:t>
      </w:r>
      <w:r>
        <w:t>Восстановление прав по утраченной именной документарной ценной бумаге производится судом в порядке особого производства по делам об установлении фактов, имеющих юридическое значение, в соответствии с процессуальным законодательством по заявлению лица, утратившего такую ценную бумагу, а в случаях, предусмотренных законом, также иных лиц</w:t>
      </w:r>
    </w:p>
    <w:p>
      <w:r>
        <w:rPr>
          <w:b/>
        </w:rPr>
        <w:t xml:space="preserve">4. </w:t>
      </w:r>
      <w:r>
        <w:t>При утрате учетных записей о владельцах именных документарных ценных бумаг лицо, ведущее учет, обязано опубликовать незамедлительно информацию об этом в средствах массовой информации, в которых подлежат опубликованию сведения о банкротстве, и предложить лицам, которые были указаны в качестве правообладателей в учетных записях, представить именные ценные бумаги в срок, который указан при опубликовании информации и который не может быть менее трех месяцев с момента ее опубликования. Учетные записи о владельцах именных документарных ценных бумаг должны быть восстановлены лицом, ведущим такой учет, в течение месяца со дня окончания срока представления ценных бумаг их владельцами. При уклонении лица, ведущего учет, от восстановления учетных записей они подлежат восстановлению судом по иску заинтересованного лица в порядке, установленном процессуальным законодательством</w:t>
      </w:r>
    </w:p>
    <w:p>
      <w:r>
        <w:rPr>
          <w:b/>
        </w:rPr>
        <w:t xml:space="preserve">5. </w:t>
      </w:r>
      <w:r>
        <w:t>Лицо, обязанное по именной документарной ценной бумаге, и лицо, осуществляющее по его поручению учет прав на ценные бумаги, несут солидарную ответственность за убытки, причиненные владельцам таких ценных бумаг в результате утраты учетных записей или нарушения порядка и сроков восстановления таких записей, если не докажут, что утрата или нарушение имели место вследствие непреодолимой силы</w:t>
      </w:r>
    </w:p>
    <w:p>
      <w:r>
        <w:rPr>
          <w:b/>
        </w:rPr>
        <w:t>Статья 148.1. Обездвижение документарных ценных бумаг</w:t>
      </w:r>
    </w:p>
    <w:p>
      <w:r>
        <w:t>В соответствии с законом или в установленном им порядке документарные ценные бумаги могут быть обездвижены, то есть переданы на хранение лицу, которое в соответствии с законом вправе осуществлять хранение документарных ценных бумаг и (или) учет прав на ценные бумаги. Переход прав на обездвиженные ценные бумаги и осуществление прав, удостоверенных такими ценными бумагами, регулируются статьями 149-1495 настоящего Кодекса, если иное не предусмотрено законом. § 3. Бездокументарные ценные бумаги</w:t>
      </w:r>
    </w:p>
    <w:p>
      <w:r>
        <w:rPr>
          <w:b/>
        </w:rPr>
        <w:t>Статья 149. Общие положения о бездокументарных ценных бумагах</w:t>
      </w:r>
    </w:p>
    <w:p>
      <w:r>
        <w:rPr>
          <w:b/>
        </w:rPr>
        <w:t xml:space="preserve">1. </w:t>
      </w:r>
      <w:r>
        <w:t>Лицами, ответственными за исполнение по бездокументарной ценной бумаге, являются лицо, которое выпустило ценную бумагу, а также лица, которые предоставили обеспечение исполнения соответствующего обязательства. Лица, ответственные за исполнение по бездокументарной ценной бумаге, должны быть указаны в решении о ее выпуске или в ином предусмотренном законом акте лица, выпустившего ценную бумагу. 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w:t>
      </w:r>
    </w:p>
    <w:p>
      <w:r>
        <w:rPr>
          <w:b/>
        </w:rPr>
        <w:t xml:space="preserve">2. </w:t>
      </w:r>
      <w:r>
        <w:t>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законом лицензию</w:t>
      </w:r>
    </w:p>
    <w:p>
      <w:r>
        <w:rPr>
          <w:b/>
        </w:rPr>
        <w:t xml:space="preserve">3. </w:t>
      </w:r>
      <w:r>
        <w:t>Распоряжение, в том числе передача, залог, обременение другими способами бездокументарных ценных бумаг, а также ограничения распоряжения ими могут осуществляться только посредством обращения к лицу, осуществляющему учет прав на бездокументарные ценные бумаги, для внесения соответствующих записей</w:t>
      </w:r>
    </w:p>
    <w:p>
      <w:r>
        <w:rPr>
          <w:b/>
        </w:rPr>
        <w:t xml:space="preserve">4. </w:t>
      </w:r>
      <w:r>
        <w:t>Лицо, выпустившее бездокументарную ценную бумагу, и лицо, осуществляющее по его поручению учет прав на такие ценные бумаги, несут солидарную ответственность за убытки, причиненные в результате нарушения порядка учета прав, порядка совершения операций по счетам, утраты учетных данных, предоставления недостоверной информации об учетных данных, если не докажут, что нарушение имело место вследствие непреодолимой силы. Лицо, ответственное за исполнение по бездокументарной ценной бумаге, не несет ответственность за убытки, причиненные в результате нарушения порядка учета прав лицами, действующими на основании договора с правообладателем или с иным лицом, которое в соответствии с законом осуществляет права по ценной бумаге</w:t>
      </w:r>
    </w:p>
    <w:p>
      <w:r>
        <w:rPr>
          <w:b/>
        </w:rPr>
        <w:t>Статья 149.1. Исполнение по бездокументарной ценной бумаге</w:t>
      </w:r>
    </w:p>
    <w:p>
      <w:r>
        <w:rPr>
          <w:b/>
        </w:rPr>
        <w:t xml:space="preserve">1. </w:t>
      </w:r>
      <w:r>
        <w:t>Надлежащим исполнением по бездокументарной ценной бумаге признается исполнение, произведенное обязанным лицом лицам, указанным в абзаце втором пункта 1 статьи 149 настоящего Кодекса. Законом могут быть установлены случаи, когда на определенную дату фиксируется перечень лиц, имеющих право требовать исполнения по бездокументарным ценным бумагам. Надлежащим признается исполнение, произведенное таким лицам</w:t>
      </w:r>
    </w:p>
    <w:p>
      <w:r>
        <w:rPr>
          <w:b/>
        </w:rPr>
        <w:t xml:space="preserve">2. </w:t>
      </w:r>
      <w:r>
        <w:t>В случаях, предусмотренных законом, надлежащим признается исполнение лицам иным, чем те, которые указаны в пункте 1 настоящей статьи</w:t>
      </w:r>
    </w:p>
    <w:p>
      <w:r>
        <w:rPr>
          <w:b/>
        </w:rPr>
        <w:t xml:space="preserve">3. </w:t>
      </w:r>
      <w:r>
        <w:t>Правила, предусмотренные пунктом 2 статьи 144 и статьей 145 настоящего Кодекса, применяются к отношениям, связанным с исполнением по бездокументарным ценным бумагам, если это не противоречит существу таких ценных бумаг</w:t>
      </w:r>
    </w:p>
    <w:p>
      <w:r>
        <w:rPr>
          <w:b/>
        </w:rPr>
        <w:t>Статья 149.2. Переход прав по бездокументарной ценной бумаге и возникновение обременения бездокументарной ценной бумаги</w:t>
      </w:r>
    </w:p>
    <w:p>
      <w:r>
        <w:rPr>
          <w:b/>
        </w:rPr>
        <w:t xml:space="preserve">1. </w:t>
      </w:r>
      <w:r>
        <w:t>Передача прав на бездокументарные ценные бумаги приобретателю осуществляется посредством списания бездокументарных ценных бумаг со счета лица, совершившего их отчуждение, и зачисления их на счет приобретателя на основании распоряжения лица, совершившего отчуждение. Законом или договором правообладателя с лицом, осуществляющим учет прав на бездокументарные ценные бумаги, могут быть предусмотрены иные основания и условия списания ценных бумаг и их зачисления, в том числе возможность списания ценных бумаг со счета лица, совершившего отчуждение, без представления его распоряжения</w:t>
      </w:r>
    </w:p>
    <w:p>
      <w:r>
        <w:rPr>
          <w:b/>
        </w:rPr>
        <w:t xml:space="preserve">2. </w:t>
      </w:r>
      <w:r>
        <w:t>Права по бездокументарной ценной бумаге переходят к приобретателю с момента внесения лицом, осуществляющим учет прав на бездокументарные ценные бумаги, соответствующей записи по счету приобретателя</w:t>
      </w:r>
    </w:p>
    <w:p>
      <w:r>
        <w:rPr>
          <w:b/>
        </w:rPr>
        <w:t xml:space="preserve">3. </w:t>
      </w:r>
      <w:r>
        <w:t>Залог, обременение другими способами бездокументарных ценных бумаг, а также ограничения распоряжения ими возникают после внесения лицом, осуществляющим учет прав, соответствующей записи о залоге, обременении или ограничении по счету правообладателя либо в установленных законом случаях по счету иного лица. Обременение бездокументарных ценных бумаг может также возникать с момента их зачисления на счет, на котором в соответствии с законом учитываются права на обремененные бездокументарные ценные бумаги. Внесение записей о залоге или об ином обременении бездокументарных ценных бумаг производится на основании распоряжения правообладателя (залоговое распоряжение и т.п.), если иное не предусмотрено законом. Записи об изменении условий обременения и о его прекращении вносятся на основании распоряжения правообладателя при наличии согласия в письменной форме лица, в пользу которого установлено обременение, либо без такого распоряжения в случаях, предусмотренных законом или соглашением правообладателя с лицом, осуществляющим учет прав на бездокументарные ценные бумаги, и лицом, в пользу которого установлено обременение</w:t>
      </w:r>
    </w:p>
    <w:p>
      <w:r>
        <w:rPr>
          <w:b/>
        </w:rPr>
        <w:t xml:space="preserve">4. </w:t>
      </w:r>
      <w:r>
        <w:t>При уклонении лица, совершившего отчуждение, либо лица, предоставляющего ценные бумаги в обеспечение исполнения обязательства, от представления лицу, осуществляющему учет прав на бездокументарные ценные бумаги, распоряжения о проведении операции по счету приобретатель или лицо, в пользу которого устанавливается обременение бездокументарных ценных бумаг, вправе требовать в судебном порядке внесения записей о переходе прав на ценные бумаги или об их обременении на условиях, предусмотренных договором с лицом, совершающим отчуждение, или с лицом, предоставляющим ценные бумаги в обеспечение исполнения обязательства. При наличии нескольких лиц, в пользу которых установлено обязательство по передаче либо обременению прав на одни и те же бездокументарные ценные бумаги, в случае, если операция по их передаче или по обременению еще не осуществлена, преимущество имеет лицо, в пользу которого обязательство возникло ранее, а если это невозможно установить - лицо, первым предъявившее иск</w:t>
      </w:r>
    </w:p>
    <w:p>
      <w:r>
        <w:rPr>
          <w:b/>
        </w:rPr>
        <w:t xml:space="preserve">5. </w:t>
      </w:r>
      <w:r>
        <w:t>Оформление перехода прав на бездокументарные ценные бумаги в порядке наследования производится на основании представленного наследником свидетельства о праве на наследство (статья 1162). Переход прав на бездокументарные ценные бумаги при реализации таких ценных бумаг в случае обращения на них взыскания оформляется на основании распоряжения лица, уполномоченного на реализацию имущества правообладателя. Оформление передачи прав на бездокументарные ценные бумаги в соответствии с судебным решением производится лицом, осуществляющим учет прав, на основании решения суда или на основании акта лица, осуществляющего исполнение судебного решения</w:t>
      </w:r>
    </w:p>
    <w:p>
      <w:r>
        <w:rPr>
          <w:b/>
        </w:rPr>
        <w:t xml:space="preserve">6. </w:t>
      </w:r>
      <w:r>
        <w:t>Уклонение или отказ лица, осуществляющего учет прав на бездокументарные ценные бумаги, от проведения операции по счету могут быть оспорены в суде</w:t>
      </w:r>
    </w:p>
    <w:p>
      <w:r>
        <w:rPr>
          <w:b/>
        </w:rPr>
        <w:t>Статья 149.3. Защита нарушенных прав правообладателей</w:t>
      </w:r>
    </w:p>
    <w:p>
      <w:r>
        <w:rPr>
          <w:b/>
        </w:rPr>
        <w:t xml:space="preserve">1. </w:t>
      </w:r>
      <w:r>
        <w:t>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 Бездокументарные ценные бумаги, удостоверяющие только денежное право требования, а также бездокументарные ценные бумаги, приобретенные на организованных торгах, независимо от вида удостоверяемого права не могут быть истребованы от добросовестного приобретателя. Если бездокументарные ценные бумаги были безвозмездно приобретены у лица, которое не имело права их отчуждать, правообладатель вправе истребовать такие ценные бумаги во всех случаях</w:t>
      </w:r>
    </w:p>
    <w:p>
      <w:r>
        <w:rPr>
          <w:b/>
        </w:rPr>
        <w:t xml:space="preserve">2. </w:t>
      </w:r>
      <w:r>
        <w:t>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бумаги, в которые были конвертированы ценные бумаги, списанные с его счета</w:t>
      </w:r>
    </w:p>
    <w:p>
      <w:r>
        <w:rPr>
          <w:b/>
        </w:rPr>
        <w:t xml:space="preserve">3. </w:t>
      </w:r>
      <w:r>
        <w:t>Правообладатель, со счета которого бездокументарные ценные бумаги были неправомерно списаны, при наличии возможности приобретения таких же ценных бумаг на организованных торгах по своему выбору вправе потребовать от лиц, несущих перед ним ответственность за причиненные этим убытки, приобретения таких же ценных бумаг за их счет либо возмещения всех необходимых для их приобретения расходов</w:t>
      </w:r>
    </w:p>
    <w:p>
      <w:r>
        <w:rPr>
          <w:b/>
        </w:rPr>
        <w:t>Статья 149.4. Последствия истребования бездокументарных ценных бумаг</w:t>
      </w:r>
    </w:p>
    <w:p>
      <w:r>
        <w:rPr>
          <w:b/>
        </w:rPr>
        <w:t xml:space="preserve">1. </w:t>
      </w:r>
      <w:r>
        <w:t>В случае удовлетворения требования правообладателя о возврате бездокументарных ценных бумаг в соответствии с пунктом 1 или пунктом 2 статьи 1493 настоящего Кодекса правообладатель пользуется в отношении лица, со счета которого ценные бумаги были ему возвращены, правами, указанными в пункте 5 статьи 1471 настоящего Кодекса</w:t>
      </w:r>
    </w:p>
    <w:p>
      <w:r>
        <w:rPr>
          <w:b/>
        </w:rPr>
        <w:t xml:space="preserve">2. </w:t>
      </w:r>
      <w:r>
        <w:t>В случае реализации неуправомоченными лицами удостоверенных бездокументарными ценными бумагами права на участие в управлении акционерным обществом или иного права на участие в принятии решения собрания правообладатель может оспорить соответствующее решение собрания, нарушающее его права и охраняемые законом интересы, если акционерное общество или лица, волеизъявление которых имело значение при принятии решения собрания, знали или должны были знать о наличии спора о правах на бездокументарные ценные бумаги и голосование правообладателя могло повлиять на принятие решения. Иск об оспаривании решения собрания может быть предъявлен в течение трех месяцев со дня, когда лицо, имеющее право на ценную бумагу, узнало или должно было узнать о неправомерном списании ценных бумаг с его счета, но не позднее одного года со дня принятия соответствующего решения. Суд может оставить решение собрания в силе, если признание решения недействительным повлечет причинение несоразмерного ущерба кредиторам акционерного общества или иным третьим лицам</w:t>
      </w:r>
    </w:p>
    <w:p>
      <w:r>
        <w:rPr>
          <w:b/>
        </w:rPr>
        <w:t>Статья 149.5. Последствия утраты учетных записей, удостоверяющих права на бездокументарные ценные бумаги</w:t>
      </w:r>
    </w:p>
    <w:p>
      <w:r>
        <w:rPr>
          <w:b/>
        </w:rPr>
        <w:t xml:space="preserve">1. </w:t>
      </w:r>
      <w:r>
        <w:t>При утрате учетных записей, удостоверяющих права на бездокументарные ценные бумаги, лицо, осуществляющее учет прав, обязано незамедлительно опубликовать информацию об этом в средствах массовой информации, в которых подлежат опубликованию сведения о банкротстве, и обратиться в суд с заявлением о восстановлении данных учета прав в порядке, установленном процессуальным законодательством. Требование о восстановлении данных учета прав на бездокументарные ценные бумаги может быть заявлено любым заинтересованным лицом. Восстановление данных учета прав осуществляется в порядке, установленном процессуальным законодательством. При восстановлении данных учета прав на бездокументарные ценные бумаги записи о правообладателях вносятся на основании решения суда. Информация о восстановлении данных учета прав на бездокументарные ценные бумаги опубликовывается для всеобщего сведения в средствах массовой информации, в которых подлежат опубликованию сведения о банкротстве, на основании решения суда за счет лица, осуществлявшего этот учет на момент утраты учетных записей, удостоверявших права на бездокументарные ценные бумаги</w:t>
      </w:r>
    </w:p>
    <w:p>
      <w:r>
        <w:rPr>
          <w:b/>
        </w:rPr>
        <w:t xml:space="preserve">2. </w:t>
      </w:r>
      <w:r>
        <w:t>Записи об учете прав на бездокументарные ценные бумаги не имеют силы с момента, когда лицо, осуществляющее учет прав, утратило учетные записи, и до дня вступления в законную силу решения суда о восстановлении данных учета прав.";</w:t>
      </w:r>
    </w:p>
    <w:p>
      <w:r>
        <w:rPr>
          <w:b/>
        </w:rPr>
        <w:t xml:space="preserve">2. </w:t>
      </w:r>
      <w:r>
        <w:t>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(статья 12) вытекает из существа нарушенного нематериального блага или личного неимущественного права и характера последствий этого нарушения. 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 В случаях и в порядке, которые предусмотрены законом, нематериальные блага, принадлежавшие умершему, могут защищаться другими лицами.";</w:t>
      </w:r>
    </w:p>
    <w:p>
      <w:r>
        <w:rPr>
          <w:b/>
        </w:rPr>
        <w:t xml:space="preserve">2. </w:t>
      </w:r>
      <w:r>
        <w:t>Сведения, порочащие честь,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w:t>
      </w:r>
    </w:p>
    <w:p>
      <w:r>
        <w:rPr>
          <w:b/>
        </w:rPr>
        <w:t xml:space="preserve">3. </w:t>
      </w:r>
      <w:r>
        <w:t>Если сведения, порочащие честь, достоинство или деловую репутацию гражданина, содержатся в документе, исходящем от организации, такой документ подлежит замене или отзыву</w:t>
      </w:r>
    </w:p>
    <w:p>
      <w:r>
        <w:rPr>
          <w:b/>
        </w:rPr>
        <w:t xml:space="preserve">4. </w:t>
      </w:r>
      <w:r>
        <w:t>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распространения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p>
      <w:r>
        <w:rPr>
          <w:b/>
        </w:rPr>
        <w:t xml:space="preserve">5. </w:t>
      </w:r>
      <w:r>
        <w:t>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r>
        <w:rPr>
          <w:b/>
        </w:rPr>
        <w:t xml:space="preserve">6. </w:t>
      </w:r>
      <w:r>
        <w:t>Порядок опровержения сведений, порочащих честь, достоинство или деловую репутацию гражданина, в иных случаях, кроме указанных в пунктах 2-5 настоящей статьи, устанавливается судом</w:t>
      </w:r>
    </w:p>
    <w:p>
      <w:r>
        <w:rPr>
          <w:b/>
        </w:rPr>
        <w:t xml:space="preserve">7. </w:t>
      </w:r>
      <w:r>
        <w:t>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w:t>
      </w:r>
    </w:p>
    <w:p>
      <w:r>
        <w:rPr>
          <w:b/>
        </w:rPr>
        <w:t xml:space="preserve">8. </w:t>
      </w:r>
      <w:r>
        <w:t>Если установить лицо, распространившее сведения, порочащие честь, достоинство или деловую репутацию гражданина, невозможно, гражданин, в отношении которого такие сведения распространены, вправе обратиться в суд с заявлением о признании распространенных сведений не соответствующими действительности</w:t>
      </w:r>
    </w:p>
    <w:p>
      <w:r>
        <w:rPr>
          <w:b/>
        </w:rPr>
        <w:t xml:space="preserve">9. </w:t>
      </w:r>
      <w:r>
        <w:t>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w:t>
      </w:r>
    </w:p>
    <w:p>
      <w:r>
        <w:rPr>
          <w:b/>
        </w:rPr>
        <w:t xml:space="preserve">10. </w:t>
      </w:r>
      <w:r>
        <w:t>Правила пунктов 1-9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r>
        <w:rPr>
          <w:b/>
        </w:rPr>
        <w:t xml:space="preserve">11. </w:t>
      </w:r>
      <w:r>
        <w:t>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r>
        <w:rPr>
          <w:b/>
        </w:rPr>
        <w:t xml:space="preserve">3. </w:t>
      </w:r>
      <w:r>
        <w:t>Если изображение гражданина, полученное или используемое с нарушением пункта 1 настоящей статьи, распространено в сети "Интернет", гражданин вправе требовать удаления этого изображения, а также пресечения или запрещения дальнейшего его распространения.";</w:t>
      </w:r>
    </w:p>
    <w:p>
      <w:r>
        <w:rPr>
          <w:b/>
        </w:rPr>
        <w:t xml:space="preserve">2. </w:t>
      </w:r>
      <w:r>
        <w:t>Стороны обязательства не вправе разглашать ставшую известной им при возникновении и (или) исполнении обязательства информацию о частной жизни гражданина, являющегося стороной или третьим лицом в данном обязательстве, если соглашением не предусмотрена возможность такого разглашения информации о сторонах</w:t>
      </w:r>
    </w:p>
    <w:p>
      <w:r>
        <w:rPr>
          <w:b/>
        </w:rPr>
        <w:t xml:space="preserve">3. </w:t>
      </w:r>
      <w:r>
        <w:t>Неправомерным распространением полученной с нарушением закона информации о частной жизни гражданина считается, в частности, ее использование при создании произведений науки, литературы и искусства, если такое использование нарушает интересы гражданина</w:t>
      </w:r>
    </w:p>
    <w:p>
      <w:r>
        <w:rPr>
          <w:b/>
        </w:rPr>
        <w:t xml:space="preserve">4. </w:t>
      </w:r>
      <w:r>
        <w:t>В случаях, когда информация о частной жизни гражданина, полученная с нарушением закона, содержится в документах, видеозаписях или на иных материальных носителях, гражданин вправе обратиться в суд с требованием об удалении соответствующей информации, а также о пресечении или запрещении дальнейшего ее распространения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соответствующую информацию, если без уничтожения таких экземпляров материальных носителей удаление соответствующей информации невозможно</w:t>
      </w:r>
    </w:p>
    <w:p>
      <w:r>
        <w:rPr>
          <w:b/>
        </w:rPr>
        <w:t xml:space="preserve">5. </w:t>
      </w:r>
      <w:r>
        <w:t>Право требовать защиты частной жизни гражданина способами, предусмотренными пунктом 2 статьи 150 настоящего Кодекса и настоящей статьей, в случае его смерти имеют дети, родители и переживший супруг такого гражданина."</w:t>
      </w:r>
    </w:p>
    <w:p>
      <w:r>
        <w:rPr>
          <w:b/>
        </w:rPr>
        <w:t xml:space="preserve">2. </w:t>
      </w:r>
      <w:r>
        <w:t>статью 150 изложить в следующей редакции: "Статья 150. Нематериальные блага 1.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w:t>
      </w:r>
    </w:p>
    <w:p>
      <w:r>
        <w:rPr>
          <w:b/>
        </w:rPr>
        <w:t xml:space="preserve">2. </w:t>
      </w:r>
      <w:r>
        <w:t>в статье 151:</w:t>
      </w:r>
    </w:p>
    <w:p>
      <w:r>
        <w:rPr>
          <w:b/>
        </w:rPr>
        <w:t xml:space="preserve">2. </w:t>
      </w:r>
      <w:r>
        <w:t>статью 152 изложить в следующей редакции: "Статья 152. Защита чести, достоинства и деловой репутации 1.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По требованию заинтересованных лиц допускается защита чести, достоинства и деловой репутации гражданина и после его смерти</w:t>
      </w:r>
    </w:p>
    <w:p>
      <w:r>
        <w:rPr>
          <w:b/>
        </w:rPr>
        <w:t xml:space="preserve">2. </w:t>
      </w:r>
      <w:r>
        <w:t>в части первой слово "другие" исключить</w:t>
      </w:r>
    </w:p>
    <w:p>
      <w:r>
        <w:rPr>
          <w:b/>
        </w:rPr>
        <w:t xml:space="preserve">2. </w:t>
      </w:r>
      <w:r>
        <w:t>в части второй слово "лица" заменить словом "гражданина"</w:t>
      </w:r>
    </w:p>
    <w:p>
      <w:r>
        <w:rPr>
          <w:b/>
        </w:rPr>
        <w:t xml:space="preserve">11. </w:t>
      </w:r>
      <w:r>
        <w:t>в статье 1521:</w:t>
      </w:r>
    </w:p>
    <w:p>
      <w:r>
        <w:rPr>
          <w:b/>
        </w:rPr>
        <w:t xml:space="preserve">11. </w:t>
      </w:r>
      <w:r>
        <w:t>в абзаце первом слово "Обнародование" заменить словами "1. Обнародование"</w:t>
      </w:r>
    </w:p>
    <w:p>
      <w:r>
        <w:rPr>
          <w:b/>
        </w:rPr>
        <w:t xml:space="preserve">11. </w:t>
      </w:r>
      <w:r>
        <w:t>дополнить пунктами 2 и 3 следующего содержания: "2. Изготовленные в целях введения в гражданский оборот, а также находящиеся в обороте экземпляры материальных носителей, содержащих изображение гражданина, полученное или используемое с нарушением пункта 1 настоящей статьи, подлежат на основании судебного решения изъятию из оборота и уничтожению без какой бы то ни было компенсации</w:t>
      </w:r>
    </w:p>
    <w:p>
      <w:r>
        <w:rPr>
          <w:b/>
        </w:rPr>
        <w:t xml:space="preserve">3. </w:t>
      </w:r>
      <w:r>
        <w:t>главу 8 дополнить статьей 1522 следующего содержания: "Статья 1522. Охрана частной жизни гражданина 1.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 Не являются нарушением правил, установленных абзацем первым настоящего пункта, сбор, хранение, распространение и использование информации о частной жизни гражданина в государственных, общественных или иных публичных интересах, а также в случаях, если информация о частной жизни гражданина ранее стала общедоступной либо была раскрыта самим гражданином или по его воле</w:t>
      </w:r>
    </w:p>
    <w:p>
      <w:r>
        <w:rPr>
          <w:b/>
        </w:rPr>
        <w:t>Статья 2</w:t>
      </w:r>
    </w:p>
    <w:p>
      <w:r>
        <w:t>Пункт 10 статьи 17 Федерального закона от 18 декабря 2006 года № 231-ФЗ "О введении в действие части четвертой Гражданского кодекса Российской Федерации" (Собрание законодательства Российской Федерации, 2006, № 52, ст. 5497) признать утратившим силу.</w:t>
      </w:r>
    </w:p>
    <w:p>
      <w:r>
        <w:rPr>
          <w:b/>
        </w:rPr>
        <w:t>Статья 3</w:t>
      </w:r>
    </w:p>
    <w:p>
      <w:r>
        <w:rPr>
          <w:b/>
        </w:rPr>
        <w:t xml:space="preserve">1. </w:t>
      </w:r>
      <w:r>
        <w:t>Настоящий Федеральный закон вступает в силу с 1 октября 2013 года</w:t>
      </w:r>
    </w:p>
    <w:p>
      <w:r>
        <w:rPr>
          <w:b/>
        </w:rPr>
        <w:t xml:space="preserve">2. </w:t>
      </w:r>
      <w:r>
        <w:t>Положения Гражданского кодекса Российской Федерации (в редакции настоящего Федерального закона) применяются к правоотношениям, возникшим после дня вступления в силу настоящего Федерального закона. По правоотношениям, возникшим до дня вступления в силу настоящего Федерального закона, положения Гражданского кодекса Российской Федерации (в редакции настоящего Федерального закона) применяются к тем правам и обязанностям, которые возникнут после дня вступления в силу настоящего Федерального закона</w:t>
      </w:r>
    </w:p>
    <w:p>
      <w:r>
        <w:rPr>
          <w:b/>
        </w:rPr>
        <w:t xml:space="preserve">3. </w:t>
      </w:r>
      <w:r>
        <w:t>Впредь до приведения законодательных и иных нормативных правовых актов, действующих на территории Российской Федерации, в соответствие с положениями Гражданского кодекса Российской Федерации (в редакции настоящего Федерального закона) законодательные и иные нормативные правовые акты Российской Федерации, а также акты законодательства Союза ССР, действующие на территории Российской Федерации в пределах и в порядке, которые предусмотрены законодательством Российской Федерации, применяются постольку, поскольку они не противоречат положениям Гражданского кодекса Российской Федерации (в редакции настоящего Федерального закона)</w:t>
      </w:r>
    </w:p>
    <w:p>
      <w:r>
        <w:rPr>
          <w:b/>
        </w:rPr>
        <w:t xml:space="preserve">4. </w:t>
      </w:r>
      <w:r>
        <w:t>Правовой режим объектов гражданских прав, которые до дня вступления в силу настоящего Федерального закона признавались изъятыми из оборота и в соответствии с пунктом 2 статьи 129 Гражданского кодекса Российской Федерации (в редакции настоящего Федерального закона) признаются ограниченными в обороте, сохраняется</w:t>
      </w:r>
    </w:p>
    <w:p>
      <w:r>
        <w:rPr>
          <w:b/>
        </w:rPr>
        <w:t xml:space="preserve">5. </w:t>
      </w:r>
      <w:r>
        <w:t>Акционерные общества, которые на день вступления в силу настоящего Федерального закона в соответствии с пунктом 3 статьи 44 Федерального закона от 26 декабря 1995 года № 208-ФЗ "Об акционерных обществах" были держателями реестров акционеров этих обществ, сохраняют право вести указанные реестры в течение года после дня вступления в силу настоящего Федерального закона. По истечении года после дня вступления в силу настоящего Федерального закона указанные акционерные общества обязаны передать ведение реестра лицу, имеющему предусмотренную законом лицензию, в соответствии с пунктом 2 статьи 149 Гражданского кодекса Российской Федерации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